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BF" w:rsidRDefault="000231BF" w:rsidP="000231BF">
      <w:pPr>
        <w:spacing w:line="192" w:lineRule="auto"/>
        <w:jc w:val="center"/>
        <w:rPr>
          <w:rFonts w:ascii="IranNastaliq" w:hAnsi="IranNastaliq" w:cs="B Davat"/>
          <w:b/>
          <w:bCs/>
          <w:color w:val="000000"/>
          <w:sz w:val="16"/>
          <w:szCs w:val="16"/>
        </w:rPr>
      </w:pPr>
      <w:r>
        <w:rPr>
          <w:rFonts w:ascii="IranNastaliq" w:hAnsi="IranNastaliq" w:cs="B Davat" w:hint="cs"/>
          <w:b/>
          <w:bCs/>
          <w:color w:val="000000"/>
          <w:sz w:val="20"/>
          <w:rtl/>
        </w:rPr>
        <w:t xml:space="preserve">فصلنامه علمي </w:t>
      </w:r>
      <w:r>
        <w:rPr>
          <w:rFonts w:ascii="IranNastaliq" w:hAnsi="IranNastaliq" w:cs="IranNastaliq"/>
          <w:b/>
          <w:bCs/>
          <w:color w:val="000000"/>
          <w:sz w:val="20"/>
          <w:rtl/>
        </w:rPr>
        <w:t>–</w:t>
      </w:r>
      <w:r>
        <w:rPr>
          <w:rFonts w:ascii="IranNastaliq" w:hAnsi="IranNastaliq" w:cs="B Davat" w:hint="cs"/>
          <w:b/>
          <w:bCs/>
          <w:color w:val="000000"/>
          <w:sz w:val="20"/>
          <w:rtl/>
        </w:rPr>
        <w:t xml:space="preserve"> پژوهشي نظريه‏هاي اجتماعي متفكران مسلمان </w:t>
      </w:r>
      <w:r>
        <w:rPr>
          <w:rFonts w:ascii="IranNastaliq" w:hAnsi="IranNastaliq" w:cs="B Davat" w:hint="cs"/>
          <w:b/>
          <w:bCs/>
          <w:color w:val="000000"/>
          <w:sz w:val="16"/>
          <w:szCs w:val="16"/>
          <w:rtl/>
        </w:rPr>
        <w:t>/ سال یازدهم/ شماره سوم/ پاییز  1400/ ص 79-  105</w:t>
      </w:r>
    </w:p>
    <w:p w:rsidR="000231BF" w:rsidRDefault="000231BF" w:rsidP="000231BF">
      <w:pPr>
        <w:ind w:left="284" w:right="284"/>
        <w:jc w:val="center"/>
        <w:rPr>
          <w:rFonts w:cs="B Yagut" w:hint="cs"/>
          <w:b/>
          <w:bCs/>
          <w:sz w:val="14"/>
          <w:szCs w:val="14"/>
          <w:rtl/>
        </w:rPr>
      </w:pPr>
    </w:p>
    <w:p w:rsidR="000231BF" w:rsidRDefault="000231BF" w:rsidP="000231BF">
      <w:pPr>
        <w:pBdr>
          <w:top w:val="thinThickSmallGap" w:sz="24" w:space="1" w:color="auto"/>
          <w:bottom w:val="thinThickSmallGap" w:sz="24" w:space="1" w:color="auto"/>
        </w:pBdr>
        <w:ind w:left="284"/>
        <w:jc w:val="center"/>
        <w:rPr>
          <w:rFonts w:cs="B Roya" w:hint="cs"/>
          <w:b/>
          <w:bCs/>
          <w:sz w:val="28"/>
          <w:szCs w:val="28"/>
          <w:rtl/>
        </w:rPr>
      </w:pPr>
      <w:bookmarkStart w:id="0" w:name="_GoBack"/>
      <w:r>
        <w:rPr>
          <w:rFonts w:cs="B Roya" w:hint="cs"/>
          <w:b/>
          <w:bCs/>
          <w:color w:val="000000"/>
          <w:sz w:val="32"/>
          <w:szCs w:val="32"/>
          <w:rtl/>
        </w:rPr>
        <w:t xml:space="preserve">ظرفیت اعتباریات علامه طباطبایی </w:t>
      </w:r>
      <w:bookmarkEnd w:id="0"/>
      <w:r>
        <w:rPr>
          <w:rFonts w:cs="B Roya" w:hint="cs"/>
          <w:b/>
          <w:bCs/>
          <w:color w:val="000000"/>
          <w:sz w:val="32"/>
          <w:szCs w:val="32"/>
          <w:rtl/>
        </w:rPr>
        <w:t xml:space="preserve">برای تولید علوم انسانی </w:t>
      </w:r>
      <w:r>
        <w:rPr>
          <w:rFonts w:cs="B Roya"/>
          <w:b/>
          <w:bCs/>
          <w:color w:val="000000"/>
          <w:sz w:val="32"/>
          <w:szCs w:val="32"/>
        </w:rPr>
        <w:br/>
      </w:r>
      <w:r>
        <w:rPr>
          <w:rFonts w:cs="B Roya" w:hint="cs"/>
          <w:b/>
          <w:bCs/>
          <w:color w:val="000000"/>
          <w:sz w:val="32"/>
          <w:szCs w:val="32"/>
          <w:rtl/>
        </w:rPr>
        <w:t>و اقتضائات آن</w:t>
      </w:r>
    </w:p>
    <w:p w:rsidR="000231BF" w:rsidRDefault="000231BF" w:rsidP="000231BF">
      <w:pPr>
        <w:pStyle w:val="ListParagraph"/>
        <w:spacing w:before="120" w:after="0" w:line="192" w:lineRule="auto"/>
        <w:ind w:left="0" w:firstLine="284"/>
        <w:jc w:val="center"/>
        <w:rPr>
          <w:rFonts w:cs="B Lotus" w:hint="cs"/>
          <w:b/>
          <w:bCs/>
          <w:sz w:val="20"/>
          <w:szCs w:val="20"/>
          <w:rtl/>
        </w:rPr>
      </w:pPr>
      <w:r>
        <w:rPr>
          <w:rFonts w:cs="B Lotus" w:hint="cs"/>
          <w:b/>
          <w:bCs/>
          <w:sz w:val="20"/>
          <w:szCs w:val="20"/>
          <w:rtl/>
        </w:rPr>
        <w:t>تاریخ دریافت: 11/01/1400                      تاریخ پذیرش: 06/06/1400</w:t>
      </w:r>
    </w:p>
    <w:p w:rsidR="000231BF" w:rsidRPr="00413029" w:rsidRDefault="000231BF" w:rsidP="000231BF">
      <w:pPr>
        <w:spacing w:line="252" w:lineRule="auto"/>
        <w:ind w:firstLine="284"/>
        <w:jc w:val="right"/>
        <w:rPr>
          <w:rFonts w:cs="B Lotus" w:hint="cs"/>
          <w:szCs w:val="24"/>
          <w:rtl/>
        </w:rPr>
      </w:pPr>
      <w:r>
        <w:rPr>
          <w:rFonts w:cs="B Yagut" w:hint="cs"/>
          <w:b/>
          <w:bCs/>
          <w:color w:val="000000"/>
          <w:sz w:val="20"/>
          <w:rtl/>
        </w:rPr>
        <w:t>حسن خیری</w:t>
      </w:r>
      <w:r w:rsidRPr="00387361">
        <w:rPr>
          <w:rStyle w:val="FootnoteReference"/>
          <w:rFonts w:cs="B Lotus"/>
          <w:b/>
          <w:bCs/>
          <w:szCs w:val="24"/>
          <w:rtl/>
        </w:rPr>
        <w:footnoteReference w:id="1"/>
      </w:r>
    </w:p>
    <w:p w:rsidR="000231BF" w:rsidRPr="00B86354" w:rsidRDefault="000231BF" w:rsidP="000231BF">
      <w:pPr>
        <w:pStyle w:val="0naghla"/>
        <w:spacing w:line="252" w:lineRule="auto"/>
        <w:ind w:left="0"/>
        <w:rPr>
          <w:rFonts w:ascii="Times New Roman" w:hAnsi="Times New Roman" w:cs="B Lotus" w:hint="cs"/>
          <w:sz w:val="22"/>
          <w:rtl/>
        </w:rPr>
      </w:pPr>
      <w:r w:rsidRPr="00B86354">
        <w:rPr>
          <w:rFonts w:ascii="Times New Roman" w:hAnsi="Times New Roman" w:cs="B Lotus" w:hint="cs"/>
          <w:sz w:val="22"/>
          <w:rtl/>
        </w:rPr>
        <w:t>چکیده</w:t>
      </w:r>
    </w:p>
    <w:p w:rsidR="000231BF" w:rsidRPr="00B86354" w:rsidRDefault="000231BF" w:rsidP="000231BF">
      <w:pPr>
        <w:pStyle w:val="a"/>
        <w:spacing w:line="252" w:lineRule="auto"/>
        <w:ind w:left="397" w:right="397" w:firstLine="0"/>
        <w:rPr>
          <w:rFonts w:ascii="Times New Roman" w:hAnsi="Times New Roman" w:cs="B Lotus" w:hint="cs"/>
          <w:sz w:val="16"/>
          <w:rtl/>
        </w:rPr>
      </w:pPr>
      <w:r w:rsidRPr="00B86354">
        <w:rPr>
          <w:rFonts w:ascii="Times New Roman" w:hAnsi="Times New Roman" w:cs="B Lotus" w:hint="cs"/>
          <w:sz w:val="16"/>
          <w:rtl/>
        </w:rPr>
        <w:t>نقد علوم انسانی رایج و ظرفیت مبانی فلسفی و انسان‌شناختی اسلامی برای تولید علوم انسانی از موضوعاتی اساسی است که به‌رغم قدمت آن هنوز محل بحث و مناقشه است. علامه طباطبایی از جمله اندیشمندانی است که با طرح اعتباریات به نقد زیرساخت‌های علوم انسانی غربی مبادرت کرده است. تقسیم اعتباریات به ثابت و متغیر و اعتباریات پیش از اجتماع و پس از اجتماع، ساختار دانش را بر حقیقت‌گرایی و ملاحظۀ علم ورای فرهنگ استوار کرده است به‌نحوی‌که ظرفیت تولید علوم انسانی را دارد. در این مقاله با تشریح اعتباریات علامه طباطبایی، به ارزیابی علوم انسانی رایج و ظرفیت این اندیشه در تولید علوم انسانی و اقتضائات آن با تأکید بر بحث فطرت پرداخته شده است. در این نوشتار از روش</w:t>
      </w:r>
      <w:r w:rsidRPr="00B86354">
        <w:rPr>
          <w:rFonts w:ascii="Times New Roman" w:hAnsi="Times New Roman" w:cs="B Lotus"/>
          <w:sz w:val="16"/>
        </w:rPr>
        <w:t>‌</w:t>
      </w:r>
      <w:r w:rsidRPr="00B86354">
        <w:rPr>
          <w:rFonts w:ascii="Times New Roman" w:hAnsi="Times New Roman" w:cs="B Lotus" w:hint="cs"/>
          <w:sz w:val="16"/>
          <w:rtl/>
        </w:rPr>
        <w:t>های توصیفی، تحلیل محتوا، مقایسه و استنطاق استفاده شده است. اذعان به قلمرو حقیقی و اعتباری، متمایزشدن رویکرد فطری از فرهنگی و اقتضائات اعتراف به فطرت و وجود ساحت اعتباریات حقیقی و پیش از اجتماع و علوم انسانی متعهد، ارائۀ دانش انسانی جهان‌شمول مبتنی بر فطرت، علم مستقل از فرهنگ، رد دیدگاه اثبات‌گرایی و عینیت‌گرایی محض از مباحثی است که در این مجال بدان پرداخته شده است.</w:t>
      </w:r>
    </w:p>
    <w:p w:rsidR="000231BF" w:rsidRPr="00B86354" w:rsidRDefault="000231BF" w:rsidP="000231BF">
      <w:pPr>
        <w:pStyle w:val="a"/>
        <w:spacing w:line="252" w:lineRule="auto"/>
        <w:ind w:left="397" w:right="397" w:firstLine="0"/>
        <w:rPr>
          <w:rFonts w:ascii="Times New Roman" w:hAnsi="Times New Roman" w:cs="B Lotus" w:hint="cs"/>
          <w:sz w:val="16"/>
          <w:rtl/>
        </w:rPr>
      </w:pPr>
      <w:r w:rsidRPr="00B86354">
        <w:rPr>
          <w:rFonts w:ascii="Times New Roman" w:hAnsi="Times New Roman" w:cs="B Lotus" w:hint="cs"/>
          <w:b/>
          <w:bCs/>
          <w:sz w:val="16"/>
          <w:rtl/>
        </w:rPr>
        <w:t>واژه‌های کلیدی:</w:t>
      </w:r>
      <w:r w:rsidRPr="00B86354">
        <w:rPr>
          <w:rFonts w:ascii="Times New Roman" w:hAnsi="Times New Roman" w:cs="B Lotus" w:hint="cs"/>
          <w:sz w:val="16"/>
          <w:rtl/>
        </w:rPr>
        <w:t xml:space="preserve"> اعتباریات، فرهنگ‌گرایی، فطرت‌گرایی، علوم انسانی متعهد.</w:t>
      </w:r>
    </w:p>
    <w:p w:rsidR="000231BF" w:rsidRPr="00B86354" w:rsidRDefault="000231BF" w:rsidP="000231BF">
      <w:pPr>
        <w:pStyle w:val="0naghla"/>
        <w:spacing w:line="252" w:lineRule="auto"/>
        <w:ind w:left="397" w:right="397"/>
        <w:rPr>
          <w:rFonts w:ascii="Times New Roman" w:hAnsi="Times New Roman" w:cs="B Lotus"/>
          <w:sz w:val="16"/>
          <w:szCs w:val="20"/>
        </w:rPr>
      </w:pPr>
    </w:p>
    <w:p w:rsidR="000231BF" w:rsidRPr="00B86354" w:rsidRDefault="000231BF" w:rsidP="000231BF">
      <w:pPr>
        <w:pStyle w:val="0naghla"/>
        <w:spacing w:line="252" w:lineRule="auto"/>
        <w:ind w:left="0"/>
        <w:rPr>
          <w:rFonts w:ascii="Times New Roman" w:hAnsi="Times New Roman" w:cs="B Lotus" w:hint="cs"/>
          <w:sz w:val="22"/>
          <w:rtl/>
        </w:rPr>
      </w:pPr>
      <w:r>
        <w:rPr>
          <w:rFonts w:ascii="Times New Roman" w:hAnsi="Times New Roman" w:cs="B Lotus"/>
          <w:sz w:val="22"/>
          <w:rtl/>
        </w:rPr>
        <w:br w:type="page"/>
      </w:r>
      <w:r w:rsidRPr="00B86354">
        <w:rPr>
          <w:rFonts w:ascii="Times New Roman" w:hAnsi="Times New Roman" w:cs="B Lotus" w:hint="cs"/>
          <w:sz w:val="22"/>
          <w:rtl/>
        </w:rPr>
        <w:lastRenderedPageBreak/>
        <w:t>مقدمه و بیان مسئله</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نظام معرفتی جامعۀ ایران که در دویست سال گذشته در معرض تحولات ناشی از ورود به دوران جدید قرار گرفته است، تا حدودی با پدیدۀ «ازجاکندگی معرفتی» مواجه شده و تاکنون تلاش‌هایی برای فهم این پدیده و برون</w:t>
      </w:r>
      <w:r w:rsidRPr="00413029">
        <w:rPr>
          <w:rFonts w:ascii="Times New Roman" w:hAnsi="Times New Roman" w:cs="B Lotus"/>
          <w:szCs w:val="24"/>
        </w:rPr>
        <w:t>‌</w:t>
      </w:r>
      <w:r w:rsidRPr="00413029">
        <w:rPr>
          <w:rFonts w:ascii="Times New Roman" w:hAnsi="Times New Roman" w:cs="B Lotus" w:hint="cs"/>
          <w:szCs w:val="24"/>
          <w:rtl/>
        </w:rPr>
        <w:t>رفت از آن انجام شده است. علامه طباطبایی یکی از نخستین و در زمان خود، جدی‌ترین مواجهه را با این وضعیت جدید داشته است (طالب‌زاده، 1393: 66). در این زمینه، تأملات فلسفی در حوزۀ شکل‌گیری فرهنگ و گزاره‌های هستی‌شناختی و ارزشی و بحث فرهنگ نقطۀ آغاز رویارویی اندیشه و علوم انسانی-اسلامی با علوم انسانی سکولار به‌شمار می‌رود.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نسبیت‌گرایی و ارجاع علوم انسانی به بحث فرهنگ به‌عنوان دستاورد بشری زیربنای علوم انسانی رایج است که از خاستگاه اومانیستی ناشی شده و بر پایه‌های رویکردهای اثبات‌گرایی و تفسیرگرایی و انتقادی و شکل‌گیری مکاتب مارکسیستی و اگزیستانسیالیستی و امثال آن، بر عرصۀ اخلاق و حقوق و سیاست و فرهنگ سایه افکنده است. فلسفه‌های مضاف به‌عنوان امتداد تفکرات بنیادین اومانیستی و راهبران اصلی قلمروهای زیست انسانی در این شالودۀ فکری نسبی‌گرایی اومانیستی به‌عنوان نقطه عزیمت هم</w:t>
      </w:r>
      <w:r w:rsidRPr="00413029">
        <w:rPr>
          <w:rFonts w:ascii="Times New Roman" w:hAnsi="Times New Roman" w:cs="B Lotus"/>
          <w:szCs w:val="24"/>
        </w:rPr>
        <w:t>‌</w:t>
      </w:r>
      <w:r w:rsidRPr="00413029">
        <w:rPr>
          <w:rFonts w:ascii="Times New Roman" w:hAnsi="Times New Roman" w:cs="B Lotus" w:hint="cs"/>
          <w:szCs w:val="24"/>
          <w:rtl/>
        </w:rPr>
        <w:t>رأی‌اند و جز آن را برنمی‌تابند.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نسبیت‌گرایی موضوعی محوری است که علامه طباطبایی هدف نقد خویش قرار می‌دهد. با طرح بحث اعتباریات و تقسیم آن به پیش و پس از اجتماع، بنیان جدیدی از فلسفۀ فرهنگ مبتنی بر ساختمان طبیعی انسان -فطرت- ارائه و کثرت فرهنگی با زیرساخت طبیعی و بنیانی را مورد اذعان قرار می‌دهد.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از امتیازات بحث ایشان این است که هم از نظر نقطۀ آغاز بحث و هم از نظر روش‌شناسی، از استشهادهای برون</w:t>
      </w:r>
      <w:r w:rsidRPr="00413029">
        <w:rPr>
          <w:rFonts w:ascii="Times New Roman" w:hAnsi="Times New Roman" w:cs="B Lotus"/>
          <w:szCs w:val="24"/>
        </w:rPr>
        <w:t>‌</w:t>
      </w:r>
      <w:r w:rsidRPr="00413029">
        <w:rPr>
          <w:rFonts w:ascii="Times New Roman" w:hAnsi="Times New Roman" w:cs="B Lotus" w:hint="cs"/>
          <w:szCs w:val="24"/>
          <w:rtl/>
        </w:rPr>
        <w:t>دینی بهره می‌برد؛ به‌نحوی‌که امکان مفاهمۀ قطع‌نظر از برداشت‌های دینی فراهم می‌شود.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بحث فطرت شهید مطهری در امتداد بحث اعتباریات علامه طباطبایی ظرفیت اندیشۀ اسلامی را برای ارائۀ نظریه‌ای در علوم انسانی با رویکرد اسلامی فراهم می‌کند و دست به هم دادن این مباحث با نظریۀ استخلاف شهید صدر می‌تواند اندیشمندان را برای رسیدن به نظریه‌ای جامع یاری رساند.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امروزه به ضرورت تولید علوم انسانی مبتنی بر خاستگاه هستی</w:t>
      </w:r>
      <w:r w:rsidRPr="00413029">
        <w:rPr>
          <w:rFonts w:ascii="Times New Roman" w:hAnsi="Times New Roman" w:cs="B Lotus"/>
          <w:szCs w:val="24"/>
        </w:rPr>
        <w:t>‌</w:t>
      </w:r>
      <w:r w:rsidRPr="00413029">
        <w:rPr>
          <w:rFonts w:ascii="Times New Roman" w:hAnsi="Times New Roman" w:cs="B Lotus" w:hint="cs"/>
          <w:szCs w:val="24"/>
          <w:rtl/>
        </w:rPr>
        <w:t>شناسی، معرفت‌شناسی، انسان‌شناسی و روش‌شناسی صحیح و متقن بیش‌ازپیش توجه شده است و شاهد خودباوری اندیشمندان در این عرصه هستیم. بی‌تردید اندیشه‌های علامه طباطبایی به‌ویژه نوآوری‌های ایشان در بحث اعتباریات، قابلیت و ظرفیت مناسبی را برای نقد دیدگاه‌های علوم انسانی رایج و تأسیس دانش انسانی جدید فراهم کرده است.</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در این مقاله نخست به واکاوی بحث اعتباریات می‌پردازیم و آنگاه اقتضائات آن برای تولید دانش علوم انسانی را تشریح می‌کنیم.</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t>هدف</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شناخت ظرفیت‌های اندیشۀ اعتباریات علامه طباطبایی برای تولید دانش انسانی است.</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t>پرسش‌های تحقیق</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1. ظرفیت‌های نظریۀ اعتباریات علامه طباطبایی برای تولید دانش انسانی چیست؟</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2. اقتضائات پذیرش اعتباریات با خوانش علامه طباطبایی چیست؟</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lastRenderedPageBreak/>
        <w:t>پیشینۀ پژوهش</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بحث اعتباریات از زمان طرح آن تاکنون محل بحث و واکاوی بوده است و مقالات و نشست‌های علمی بسیاری به موضوع از ابعاد مختلف پرداخته‌اند. توسعۀ طرح مباحث دربارۀ فطرت به‌ویژه از سوی شهید مطهری و آیت‌الله جوادی آملی را در این عرصه می‌توان ارزیابی کرد. در این نوشتار فقط به برخی از آن‌ها که ارتباط بیشتری با موضوع دارد اشاره می‌کنیم.</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حمید پارسانیا و همکاران (1393) در مقالۀ «دلالت</w:t>
      </w:r>
      <w:r w:rsidRPr="00413029">
        <w:rPr>
          <w:rFonts w:ascii="Times New Roman" w:hAnsi="Times New Roman" w:cs="B Lotus"/>
          <w:szCs w:val="24"/>
        </w:rPr>
        <w:t>‌</w:t>
      </w:r>
      <w:r w:rsidRPr="00413029">
        <w:rPr>
          <w:rFonts w:ascii="Times New Roman" w:hAnsi="Times New Roman" w:cs="B Lotus" w:hint="cs"/>
          <w:szCs w:val="24"/>
          <w:rtl/>
        </w:rPr>
        <w:t>های نظریۀ اعتباریات برای تحول در علوم انسانی» بر آن است که نظریۀ اعتباریات با تمایزی که میان ادراکات حقیقی و اعتباری قائل می‌شود، از یک سو علوم حقیقی را از گزند خطاهای معرفت‌شناسانه حفظ می‌کند و از سوی دیگر، خلأ تئوریکی را که میان ذخایر غنی فلسفۀ اسلامی و علوم اجتماعی کاربردی شکل‌گرفته است، پر می</w:t>
      </w:r>
      <w:r w:rsidRPr="00413029">
        <w:rPr>
          <w:rFonts w:ascii="Times New Roman" w:hAnsi="Times New Roman" w:cs="B Lotus"/>
          <w:szCs w:val="24"/>
        </w:rPr>
        <w:t>‌</w:t>
      </w:r>
      <w:r w:rsidRPr="00413029">
        <w:rPr>
          <w:rFonts w:ascii="Times New Roman" w:hAnsi="Times New Roman" w:cs="B Lotus" w:hint="cs"/>
          <w:szCs w:val="24"/>
          <w:rtl/>
        </w:rPr>
        <w:t>کند. پیوند اعتباریات با حقائق از مهم</w:t>
      </w:r>
      <w:r w:rsidRPr="00413029">
        <w:rPr>
          <w:rFonts w:ascii="Times New Roman" w:hAnsi="Times New Roman" w:cs="B Lotus"/>
          <w:szCs w:val="24"/>
        </w:rPr>
        <w:t>‌</w:t>
      </w:r>
      <w:r w:rsidRPr="00413029">
        <w:rPr>
          <w:rFonts w:ascii="Times New Roman" w:hAnsi="Times New Roman" w:cs="B Lotus" w:hint="cs"/>
          <w:szCs w:val="24"/>
          <w:rtl/>
        </w:rPr>
        <w:t>ترین اجزای این نظریه است که تمایز جدی آن با رویکرد اثبات‌گرا و معناگرا را نشان می‌دهد (پارسانیا، 1393: 23). نویسنده بر این باور است که با تحلیل اعتباریات هریک از علوم انسانی و علوم اجتماعی و بازگرداندن این اعتباریات به مبانی و مبادی پشتیبان، می</w:t>
      </w:r>
      <w:r w:rsidRPr="00413029">
        <w:rPr>
          <w:rFonts w:ascii="Times New Roman" w:hAnsi="Times New Roman" w:cs="B Lotus"/>
          <w:szCs w:val="24"/>
        </w:rPr>
        <w:t>‌</w:t>
      </w:r>
      <w:r w:rsidRPr="00413029">
        <w:rPr>
          <w:rFonts w:ascii="Times New Roman" w:hAnsi="Times New Roman" w:cs="B Lotus" w:hint="cs"/>
          <w:szCs w:val="24"/>
          <w:rtl/>
        </w:rPr>
        <w:t>توان به شناختی دقیق از این علوم رسید (همان: 43).</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حسین کچوئیان و همکاران (1390) در مقالۀ «علوم اجتماعی قاعده</w:t>
      </w:r>
      <w:r w:rsidRPr="00413029">
        <w:rPr>
          <w:rFonts w:ascii="Times New Roman" w:hAnsi="Times New Roman" w:cs="B Lotus"/>
          <w:szCs w:val="24"/>
        </w:rPr>
        <w:t>‌</w:t>
      </w:r>
      <w:r w:rsidRPr="00413029">
        <w:rPr>
          <w:rFonts w:ascii="Times New Roman" w:hAnsi="Times New Roman" w:cs="B Lotus" w:hint="cs"/>
          <w:szCs w:val="24"/>
          <w:rtl/>
        </w:rPr>
        <w:t>مدار است یا قانون</w:t>
      </w:r>
      <w:r w:rsidRPr="00413029">
        <w:rPr>
          <w:rFonts w:ascii="Times New Roman" w:hAnsi="Times New Roman" w:cs="B Lotus"/>
          <w:szCs w:val="24"/>
        </w:rPr>
        <w:t>‌</w:t>
      </w:r>
      <w:r w:rsidRPr="00413029">
        <w:rPr>
          <w:rFonts w:ascii="Times New Roman" w:hAnsi="Times New Roman" w:cs="B Lotus" w:hint="cs"/>
          <w:szCs w:val="24"/>
          <w:rtl/>
        </w:rPr>
        <w:t>مدار؟ بازخوانی آرای علامه محمدحسین طباطبایی»، به بررسی علوم اجتماعی با دو رویکرد قانون</w:t>
      </w:r>
      <w:r w:rsidRPr="00413029">
        <w:rPr>
          <w:rFonts w:ascii="Times New Roman" w:hAnsi="Times New Roman" w:cs="B Lotus"/>
          <w:szCs w:val="24"/>
        </w:rPr>
        <w:t>‌</w:t>
      </w:r>
      <w:r w:rsidRPr="00413029">
        <w:rPr>
          <w:rFonts w:ascii="Times New Roman" w:hAnsi="Times New Roman" w:cs="B Lotus" w:hint="cs"/>
          <w:szCs w:val="24"/>
          <w:rtl/>
        </w:rPr>
        <w:t>مداری و علوم اجتماعی با رویکرد دلیل</w:t>
      </w:r>
      <w:r w:rsidRPr="00413029">
        <w:rPr>
          <w:rFonts w:ascii="Times New Roman" w:hAnsi="Times New Roman" w:cs="B Lotus"/>
          <w:szCs w:val="24"/>
        </w:rPr>
        <w:t>‌</w:t>
      </w:r>
      <w:r w:rsidRPr="00413029">
        <w:rPr>
          <w:rFonts w:ascii="Times New Roman" w:hAnsi="Times New Roman" w:cs="B Lotus" w:hint="cs"/>
          <w:szCs w:val="24"/>
          <w:rtl/>
        </w:rPr>
        <w:t>گرا و قاعده</w:t>
      </w:r>
      <w:r w:rsidRPr="00413029">
        <w:rPr>
          <w:rFonts w:ascii="Times New Roman" w:hAnsi="Times New Roman" w:cs="B Lotus"/>
          <w:szCs w:val="24"/>
        </w:rPr>
        <w:t>‌</w:t>
      </w:r>
      <w:r w:rsidRPr="00413029">
        <w:rPr>
          <w:rFonts w:ascii="Times New Roman" w:hAnsi="Times New Roman" w:cs="B Lotus" w:hint="cs"/>
          <w:szCs w:val="24"/>
          <w:rtl/>
        </w:rPr>
        <w:t>مدار پرداخته و معتقد است از نظر علامه دو نوع علوم اجتماعی داریم: 1. علوم اجتماعی تفسیری و دلیل</w:t>
      </w:r>
      <w:r w:rsidRPr="00413029">
        <w:rPr>
          <w:rFonts w:ascii="Times New Roman" w:hAnsi="Times New Roman" w:cs="B Lotus"/>
          <w:szCs w:val="24"/>
        </w:rPr>
        <w:t>‌</w:t>
      </w:r>
      <w:r w:rsidRPr="00413029">
        <w:rPr>
          <w:rFonts w:ascii="Times New Roman" w:hAnsi="Times New Roman" w:cs="B Lotus" w:hint="cs"/>
          <w:szCs w:val="24"/>
          <w:rtl/>
        </w:rPr>
        <w:t>کاو و قاعده</w:t>
      </w:r>
      <w:r w:rsidRPr="00413029">
        <w:rPr>
          <w:rFonts w:ascii="Times New Roman" w:hAnsi="Times New Roman" w:cs="B Lotus"/>
          <w:szCs w:val="24"/>
        </w:rPr>
        <w:t>‌</w:t>
      </w:r>
      <w:r w:rsidRPr="00413029">
        <w:rPr>
          <w:rFonts w:ascii="Times New Roman" w:hAnsi="Times New Roman" w:cs="B Lotus" w:hint="cs"/>
          <w:szCs w:val="24"/>
          <w:rtl/>
        </w:rPr>
        <w:t>مدار، 2. علوم اجتماعی علت</w:t>
      </w:r>
      <w:r w:rsidRPr="00413029">
        <w:rPr>
          <w:rFonts w:ascii="Times New Roman" w:hAnsi="Times New Roman" w:cs="B Lotus"/>
          <w:szCs w:val="24"/>
        </w:rPr>
        <w:t>‌</w:t>
      </w:r>
      <w:r w:rsidRPr="00413029">
        <w:rPr>
          <w:rFonts w:ascii="Times New Roman" w:hAnsi="Times New Roman" w:cs="B Lotus" w:hint="cs"/>
          <w:szCs w:val="24"/>
          <w:rtl/>
        </w:rPr>
        <w:t>کاو و قانون‌مدار.</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علی‌اصغر مصلح (1392) در مقالۀ «اعتباریات علامه طباطبایی مبنای طرحی فلسفی برای فرهنگ» بر این عقیده است که نباید اعتباریات را صرفاً به قلمرو معرفت</w:t>
      </w:r>
      <w:r w:rsidRPr="00413029">
        <w:rPr>
          <w:rFonts w:ascii="Times New Roman" w:hAnsi="Times New Roman" w:cs="B Lotus"/>
          <w:szCs w:val="24"/>
        </w:rPr>
        <w:t>‌</w:t>
      </w:r>
      <w:r w:rsidRPr="00413029">
        <w:rPr>
          <w:rFonts w:ascii="Times New Roman" w:hAnsi="Times New Roman" w:cs="B Lotus" w:hint="cs"/>
          <w:szCs w:val="24"/>
          <w:rtl/>
        </w:rPr>
        <w:t>شناسی محدود کرد. به اعتقاد مصلح، علامه طباطبایی این بحث را در پی درکی نو از انسان و جهان و با تنفس در فضای فکری عالم معاصر مطرح و برای کشف چنین دریافتی باید به</w:t>
      </w:r>
      <w:r w:rsidRPr="00413029">
        <w:rPr>
          <w:rFonts w:ascii="Times New Roman" w:hAnsi="Times New Roman" w:cs="B Lotus"/>
          <w:szCs w:val="24"/>
        </w:rPr>
        <w:t>‌</w:t>
      </w:r>
      <w:r w:rsidRPr="00413029">
        <w:rPr>
          <w:rFonts w:ascii="Times New Roman" w:hAnsi="Times New Roman" w:cs="B Lotus" w:hint="cs"/>
          <w:szCs w:val="24"/>
          <w:rtl/>
        </w:rPr>
        <w:t>جای تمرکز ذهن بر ادراکات اعتباری، به قلمرو «اعتباریات» توجه کرد.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امین اسدپور (1396) در یادداشت «</w:t>
      </w:r>
      <w:r w:rsidRPr="0015185B">
        <w:rPr>
          <w:rFonts w:ascii="Times New Roman" w:hAnsi="Times New Roman" w:cs="B Lotus" w:hint="cs"/>
          <w:szCs w:val="24"/>
          <w:rtl/>
        </w:rPr>
        <w:t>ظرفیت</w:t>
      </w:r>
      <w:r w:rsidRPr="0015185B">
        <w:rPr>
          <w:rFonts w:ascii="Times New Roman" w:hAnsi="Times New Roman" w:cs="B Lotus"/>
          <w:szCs w:val="24"/>
        </w:rPr>
        <w:t>‌</w:t>
      </w:r>
      <w:r w:rsidRPr="0015185B">
        <w:rPr>
          <w:rFonts w:ascii="Times New Roman" w:hAnsi="Times New Roman" w:cs="B Lotus" w:hint="cs"/>
          <w:szCs w:val="24"/>
          <w:rtl/>
        </w:rPr>
        <w:t>های نظریۀ اعتباریات علامه طباطبایی</w:t>
      </w:r>
      <w:r w:rsidRPr="00413029">
        <w:rPr>
          <w:rFonts w:ascii="Times New Roman" w:hAnsi="Times New Roman" w:cs="B Lotus" w:hint="cs"/>
          <w:szCs w:val="24"/>
          <w:rtl/>
        </w:rPr>
        <w:t>» با طرح حکمت عملی معتقد است که قدما حکمت عملی را برهانی و بالطبع حقیقی می‌دانستند، ولی مرحوم علامه، حکمت عملی و تمام زیرشاخه‌های غیرمحصور آن را اعتباری و برهان‌ناپذیر می‌داند. در حکمت عملی مبتنی بر نظریۀ اعتباریات علامه طباطبایی، بین اعتبارات و رفتارهای فردی محض در قالب اعتبارات قبل‌الاجتماع و اعتبارات فرد در درون جامعه و حتی اعتبارات ساختارهای کلان جامعه و تمدن، تفکیک کامل صورت گرفته است. از این‌رو امتداد حکمت و فلسفه در حکمت عملی و اعتباریات نیز تصویر می‌شود و از سوی دیگر، با تحول روش حکمت عملی و توجه به روش‌های تحلیلی و توجه به قیاسات جدلی، شعری، خطابی، ظرفیتی برای احیای حکمت عملی گشوده می‌شود که این در مطالعۀ انتقادی علوم انسانی مدرن بسیار کارآمد و راهگشا خواهد بود.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انشاءالله رحمتی و لیلی حیدریان (1391) در مقالۀ «اعتباریات در فلسفۀ اخلاق علامه طباطبایی و مقایسۀ آن با رویکرد ناشناخت</w:t>
      </w:r>
      <w:r w:rsidRPr="00413029">
        <w:rPr>
          <w:rFonts w:ascii="Times New Roman" w:hAnsi="Times New Roman" w:cs="B Lotus"/>
          <w:szCs w:val="24"/>
        </w:rPr>
        <w:t>‌</w:t>
      </w:r>
      <w:r w:rsidRPr="00413029">
        <w:rPr>
          <w:rFonts w:ascii="Times New Roman" w:hAnsi="Times New Roman" w:cs="B Lotus" w:hint="cs"/>
          <w:szCs w:val="24"/>
          <w:rtl/>
        </w:rPr>
        <w:t>گرایی در فرااخلاق عقیده دارند که علامه برخلاف ناشناخت</w:t>
      </w:r>
      <w:r w:rsidRPr="00413029">
        <w:rPr>
          <w:rFonts w:ascii="Times New Roman" w:hAnsi="Times New Roman" w:cs="B Lotus"/>
          <w:szCs w:val="24"/>
        </w:rPr>
        <w:t>‌</w:t>
      </w:r>
      <w:r w:rsidRPr="00413029">
        <w:rPr>
          <w:rFonts w:ascii="Times New Roman" w:hAnsi="Times New Roman" w:cs="B Lotus" w:hint="cs"/>
          <w:szCs w:val="24"/>
          <w:rtl/>
        </w:rPr>
        <w:t>گرایان، انشایی</w:t>
      </w:r>
      <w:r w:rsidRPr="00413029">
        <w:rPr>
          <w:rFonts w:ascii="Times New Roman" w:hAnsi="Times New Roman" w:cs="B Lotus"/>
          <w:szCs w:val="24"/>
        </w:rPr>
        <w:t>‌</w:t>
      </w:r>
      <w:r w:rsidRPr="00413029">
        <w:rPr>
          <w:rFonts w:ascii="Times New Roman" w:hAnsi="Times New Roman" w:cs="B Lotus" w:hint="cs"/>
          <w:szCs w:val="24"/>
          <w:rtl/>
        </w:rPr>
        <w:t>بودن را به معنی «بی‌معنی</w:t>
      </w:r>
      <w:r w:rsidRPr="00413029">
        <w:rPr>
          <w:rFonts w:ascii="Times New Roman" w:hAnsi="Times New Roman" w:cs="B Lotus"/>
          <w:szCs w:val="24"/>
        </w:rPr>
        <w:t>‌</w:t>
      </w:r>
      <w:r w:rsidRPr="00413029">
        <w:rPr>
          <w:rFonts w:ascii="Times New Roman" w:hAnsi="Times New Roman" w:cs="B Lotus" w:hint="cs"/>
          <w:szCs w:val="24"/>
          <w:rtl/>
        </w:rPr>
        <w:t>بـودن» نمـی</w:t>
      </w:r>
      <w:r w:rsidRPr="00413029">
        <w:rPr>
          <w:rFonts w:ascii="Times New Roman" w:hAnsi="Times New Roman" w:cs="B Lotus"/>
          <w:szCs w:val="24"/>
        </w:rPr>
        <w:t>‌</w:t>
      </w:r>
      <w:r w:rsidRPr="00413029">
        <w:rPr>
          <w:rFonts w:ascii="Times New Roman" w:hAnsi="Times New Roman" w:cs="B Lotus" w:hint="cs"/>
          <w:szCs w:val="24"/>
          <w:rtl/>
        </w:rPr>
        <w:t>داننـد. در نظریۀ ناشناخت</w:t>
      </w:r>
      <w:r w:rsidRPr="00413029">
        <w:rPr>
          <w:rFonts w:ascii="Times New Roman" w:hAnsi="Times New Roman" w:cs="B Lotus"/>
          <w:szCs w:val="24"/>
        </w:rPr>
        <w:t>‌</w:t>
      </w:r>
      <w:r w:rsidRPr="00413029">
        <w:rPr>
          <w:rFonts w:ascii="Times New Roman" w:hAnsi="Times New Roman" w:cs="B Lotus" w:hint="cs"/>
          <w:szCs w:val="24"/>
          <w:rtl/>
        </w:rPr>
        <w:t>گرایان، جملات ارزشی عین ظهور عواطف</w:t>
      </w:r>
      <w:r w:rsidRPr="00413029">
        <w:rPr>
          <w:rFonts w:ascii="Times New Roman" w:hAnsi="Times New Roman" w:cs="B Lotus"/>
          <w:szCs w:val="24"/>
        </w:rPr>
        <w:t>‌</w:t>
      </w:r>
      <w:r w:rsidRPr="00413029">
        <w:rPr>
          <w:rFonts w:ascii="Times New Roman" w:hAnsi="Times New Roman" w:cs="B Lotus" w:hint="cs"/>
          <w:szCs w:val="24"/>
          <w:rtl/>
        </w:rPr>
        <w:t>اند نه معلول عقلانی عواطف و نه معناهایی بیانگر عواطف. درحالی‌که در اعتباریات علامه، ادراکات اعتباری و بیان «خوب» و «بد» تـابع دواعـی و نیازهـای مـا هستند، نه عین آن‌ها.</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lastRenderedPageBreak/>
        <w:t>مقالۀ «نظریۀ اعتباریات به‌مثابۀ فرانظریۀ اجتماعی نزد علامه طباطبایی و محقق عراقی» به‌وسیلۀ سید حمیدرضا حسنی ارائه شده است و هادی موسوی (1395) این موضوع را پیگیری می‌کند که علامه طباطبایی با کاوشی فلسفی به بررسی بنیادهای اعتبار پرداخته است و از این طریق اصول روش‌شناختی اعتبار را مطرح کرده است؛ به‌طوری‌که نظریۀ کلان اجتماعی را درخصوص واقعیت‌های اجتماعی به نمایش گذاشته است.</w:t>
      </w:r>
    </w:p>
    <w:p w:rsidR="000231BF" w:rsidRPr="0015185B" w:rsidRDefault="000231BF" w:rsidP="000231BF">
      <w:pPr>
        <w:pStyle w:val="a"/>
        <w:spacing w:line="252" w:lineRule="auto"/>
        <w:ind w:left="0" w:firstLine="284"/>
        <w:rPr>
          <w:rFonts w:ascii="Times New Roman" w:hAnsi="Times New Roman" w:cs="B Lotus" w:hint="cs"/>
          <w:spacing w:val="2"/>
          <w:szCs w:val="24"/>
          <w:rtl/>
        </w:rPr>
      </w:pPr>
      <w:r w:rsidRPr="0015185B">
        <w:rPr>
          <w:rFonts w:ascii="Times New Roman" w:hAnsi="Times New Roman" w:cs="B Lotus" w:hint="cs"/>
          <w:spacing w:val="2"/>
          <w:szCs w:val="24"/>
          <w:rtl/>
        </w:rPr>
        <w:t>مقالۀ «تحلیل هستی‌شناختی نظریۀ ادراکات اعتباری علامه طباطبایی (ره)» را فاطمه سلگی (1394) ارائه کرده است و در آن به بررسی نسبت اعتباریات و حقایق پرداخته و معتقد است از نظر علامه طباطبایی (ره) محصور و محدودشدن انسان به معانی وهمی و پنداری ظاهر حیات دنیا همان گرفتارشدن وی در خدعۀ اعتباریات و غفلت از حقیقت باطنی واقعی آن‌ها خواهد بود.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«امور اعتباری در توحیدگرایی و تفسیرگرایی: مقایسۀ اعتباریات اجتماعی در اندیشۀ علامه طباطبایی و پیتر وینچ» عنوان مقاله‌ای است که حسین مهربانی‌فر و محمدحسین شعاعی (1395) ارائه کرده‌اند و توجه مبنایی به فطرت و کمال فطری در بحث علامه در مقابل بازی‌های زبانی وینچ و نسبی‌گرایی را مهم‌ترین تفاوت‌های این دو اندیشه دانسته‌اند.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صادق لاریجانی (1385) در مقالۀ «استدلال در اعتباریات» در ضمن بحث اصول فقه به بحث اعتباریات پرداخته و معتقد است برخلاف نظر علامه و شهید مطهری استدلال منطقی در اعتباریات جاری است.</w:t>
      </w:r>
    </w:p>
    <w:p w:rsidR="000231BF" w:rsidRPr="0015185B" w:rsidRDefault="000231BF" w:rsidP="000231BF">
      <w:pPr>
        <w:pStyle w:val="a"/>
        <w:spacing w:line="252" w:lineRule="auto"/>
        <w:ind w:left="0" w:firstLine="284"/>
        <w:rPr>
          <w:rFonts w:ascii="Times New Roman" w:hAnsi="Times New Roman" w:cs="B Lotus" w:hint="cs"/>
          <w:spacing w:val="-2"/>
          <w:szCs w:val="24"/>
          <w:rtl/>
        </w:rPr>
      </w:pPr>
      <w:r w:rsidRPr="0015185B">
        <w:rPr>
          <w:rFonts w:ascii="Times New Roman" w:hAnsi="Times New Roman" w:cs="B Lotus" w:hint="cs"/>
          <w:spacing w:val="-2"/>
          <w:szCs w:val="24"/>
          <w:rtl/>
        </w:rPr>
        <w:t>مقالۀ «بازخوانی نظریۀ اعتباریات اجتماعی علامه طباطبایی و نسبت آن با جاودانگی نفس» حسن قاسم</w:t>
      </w:r>
      <w:r w:rsidRPr="0015185B">
        <w:rPr>
          <w:rFonts w:ascii="Times New Roman" w:hAnsi="Times New Roman" w:cs="B Lotus"/>
          <w:spacing w:val="-2"/>
          <w:szCs w:val="24"/>
        </w:rPr>
        <w:t>‌</w:t>
      </w:r>
      <w:r w:rsidRPr="0015185B">
        <w:rPr>
          <w:rFonts w:ascii="Times New Roman" w:hAnsi="Times New Roman" w:cs="B Lotus" w:hint="cs"/>
          <w:spacing w:val="-2"/>
          <w:szCs w:val="24"/>
          <w:rtl/>
        </w:rPr>
        <w:t>پور و علیرضا کلبادی‌نژاد (1399) با هدف شناخت صحیح انسان، غایات و اهداف او از طریق طرح نظریۀ اعتباریات علامه طباطبایی نگارش شده است و نتیجه می‌گیرد که صنع خدا حقیقت انسان را تشکیل می‌دهد و آنچه عقل جمعی بر آن اضافه می‌کند مانند سلطنت، ثروت، عزت و احترام سراب و موهوماتی هستند که آدمی آن‌ها را روی اضطرار معتبر شمرده است.</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سید حمیدرضا حسنی (1391) در مقالۀ «ساخت و عامل در نظریۀ اعتباریات علامه طباطبایی و نظریۀ ساخت‌یابی گیدنز» عقیده دارد که گرچه هردو نظریه در تلاش</w:t>
      </w:r>
      <w:r w:rsidRPr="00413029">
        <w:rPr>
          <w:rFonts w:ascii="Times New Roman" w:hAnsi="Times New Roman" w:cs="B Lotus"/>
          <w:szCs w:val="24"/>
        </w:rPr>
        <w:t>‌</w:t>
      </w:r>
      <w:r w:rsidRPr="00413029">
        <w:rPr>
          <w:rFonts w:ascii="Times New Roman" w:hAnsi="Times New Roman" w:cs="B Lotus" w:hint="cs"/>
          <w:szCs w:val="24"/>
          <w:rtl/>
        </w:rPr>
        <w:t>اند نوعی جهان</w:t>
      </w:r>
      <w:r w:rsidRPr="00413029">
        <w:rPr>
          <w:rFonts w:ascii="Times New Roman" w:hAnsi="Times New Roman" w:cs="B Lotus"/>
          <w:szCs w:val="24"/>
        </w:rPr>
        <w:t>‌</w:t>
      </w:r>
      <w:r w:rsidRPr="00413029">
        <w:rPr>
          <w:rFonts w:ascii="Times New Roman" w:hAnsi="Times New Roman" w:cs="B Lotus" w:hint="cs"/>
          <w:szCs w:val="24"/>
          <w:rtl/>
        </w:rPr>
        <w:t>بینی از عمل انسان را در اجتماع ارائه دهند، اما حداقل در مقام تبیین، جهان</w:t>
      </w:r>
      <w:r w:rsidRPr="00413029">
        <w:rPr>
          <w:rFonts w:ascii="Times New Roman" w:hAnsi="Times New Roman" w:cs="B Lotus"/>
          <w:szCs w:val="24"/>
        </w:rPr>
        <w:t>‌</w:t>
      </w:r>
      <w:r w:rsidRPr="00413029">
        <w:rPr>
          <w:rFonts w:ascii="Times New Roman" w:hAnsi="Times New Roman" w:cs="B Lotus" w:hint="cs"/>
          <w:szCs w:val="24"/>
          <w:rtl/>
        </w:rPr>
        <w:t>بینی که علامه در نظریۀ اعتباریات و پایه</w:t>
      </w:r>
      <w:r w:rsidRPr="00413029">
        <w:rPr>
          <w:rFonts w:ascii="Times New Roman" w:hAnsi="Times New Roman" w:cs="B Lotus"/>
          <w:szCs w:val="24"/>
        </w:rPr>
        <w:t>‌</w:t>
      </w:r>
      <w:r w:rsidRPr="00413029">
        <w:rPr>
          <w:rFonts w:ascii="Times New Roman" w:hAnsi="Times New Roman" w:cs="B Lotus" w:hint="cs"/>
          <w:szCs w:val="24"/>
          <w:rtl/>
        </w:rPr>
        <w:t>های فلسفی آن در اختیار می‌نهد، از بنیان مستحکم</w:t>
      </w:r>
      <w:r w:rsidRPr="00413029">
        <w:rPr>
          <w:rFonts w:ascii="Times New Roman" w:hAnsi="Times New Roman" w:cs="B Lotus"/>
          <w:szCs w:val="24"/>
        </w:rPr>
        <w:t>‌</w:t>
      </w:r>
      <w:r w:rsidRPr="00413029">
        <w:rPr>
          <w:rFonts w:ascii="Times New Roman" w:hAnsi="Times New Roman" w:cs="B Lotus" w:hint="cs"/>
          <w:szCs w:val="24"/>
          <w:rtl/>
        </w:rPr>
        <w:t>تری نسبت به نظریۀ گیدنز برخوردار است. نظریۀ علامه علاوه بر بنیان فلسفی‌اش، یک گام به جلو نیز محسوب می‌شود؛ زیرا نظریۀ ساخت‌یابی گیدنز فقط در پی تبیین اعمال اجتماعی افراد است؛ درحالی‌که نظریۀ اعتباریات علامه طباطبایی، به مطلق عمل انسان چه در جامعه و چه به شکل فردی ناظر است. حمیدرضا دهقانیان و حسن خیری در مقالۀ «نظریۀ کنش انسانی در اندیشۀ استاد مطهری» و حسن خیری در مقالۀ «فطرت‌گرایی و اقتضائات اجتماعی آن» بحث فطرت را واکاوی کرده‌اند.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مقالات و آثار علمی از زوایای مختلف به بازخوانی اندیشۀ علامه طباطبایی مبادرت ورزیده‌اند. وجه امتیاز این مقاله آن است که تلاش شده است در متن نظریۀ فطرت و با بهره‌گیری از استشهادات قرآنی و روایی و رویکرد حکمی به‌ویژه علم النفس به خوانش نظریۀ اعتباریات مبادرت شود.</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t>مفهوم‌شناسی</w:t>
      </w:r>
    </w:p>
    <w:p w:rsidR="000231BF" w:rsidRPr="00413029" w:rsidRDefault="000231BF" w:rsidP="000231BF">
      <w:pPr>
        <w:pStyle w:val="a"/>
        <w:spacing w:line="252" w:lineRule="auto"/>
        <w:ind w:left="0" w:firstLine="0"/>
        <w:rPr>
          <w:rFonts w:ascii="Times New Roman" w:hAnsi="Times New Roman" w:cs="B Lotus"/>
          <w:szCs w:val="24"/>
        </w:rPr>
      </w:pPr>
      <w:r w:rsidRPr="00413029">
        <w:rPr>
          <w:rFonts w:ascii="Times New Roman" w:hAnsi="Times New Roman" w:cs="B Lotus" w:hint="cs"/>
          <w:szCs w:val="24"/>
          <w:rtl/>
        </w:rPr>
        <w:t>اعتبار در لغت به معنای آبرو، ارزش، قدر، منزلت به‌کار رفته است (فرهنگ معین) و از نظر اصطلاحی می‌توان تعاریف اعتبار را در پنج دسته خلاصه کرد:</w:t>
      </w:r>
    </w:p>
    <w:p w:rsidR="000231BF" w:rsidRPr="00413029" w:rsidRDefault="000231BF" w:rsidP="000231BF">
      <w:pPr>
        <w:pStyle w:val="a"/>
        <w:spacing w:line="252" w:lineRule="auto"/>
        <w:ind w:left="284" w:hanging="284"/>
        <w:rPr>
          <w:rFonts w:ascii="Times New Roman" w:hAnsi="Times New Roman" w:cs="B Lotus"/>
          <w:szCs w:val="24"/>
        </w:rPr>
      </w:pPr>
      <w:r w:rsidRPr="00413029">
        <w:rPr>
          <w:rFonts w:ascii="Times New Roman" w:hAnsi="Times New Roman" w:cs="B Lotus" w:hint="cs"/>
          <w:szCs w:val="24"/>
          <w:rtl/>
        </w:rPr>
        <w:t>1. اعتبار در مقابل حقیقت؛ معقولات ثانی فلسفی و منطقی در مقابل معقولات اولی از این سنخ هستند.</w:t>
      </w:r>
    </w:p>
    <w:p w:rsidR="000231BF" w:rsidRPr="00413029" w:rsidRDefault="000231BF" w:rsidP="000231BF">
      <w:pPr>
        <w:pStyle w:val="a"/>
        <w:spacing w:line="252" w:lineRule="auto"/>
        <w:ind w:left="284" w:hanging="284"/>
        <w:rPr>
          <w:rFonts w:ascii="Times New Roman" w:hAnsi="Times New Roman" w:cs="B Lotus"/>
          <w:szCs w:val="24"/>
        </w:rPr>
      </w:pPr>
      <w:r w:rsidRPr="00413029">
        <w:rPr>
          <w:rFonts w:ascii="Times New Roman" w:hAnsi="Times New Roman" w:cs="B Lotus" w:hint="cs"/>
          <w:szCs w:val="24"/>
          <w:rtl/>
        </w:rPr>
        <w:lastRenderedPageBreak/>
        <w:t>2. اعتباری در مقابل اصالت؛ اصالت وجود در مقابل اعتباری</w:t>
      </w:r>
      <w:r w:rsidRPr="00413029">
        <w:rPr>
          <w:rFonts w:ascii="Times New Roman" w:hAnsi="Times New Roman" w:cs="B Lotus"/>
          <w:szCs w:val="24"/>
        </w:rPr>
        <w:t>‌</w:t>
      </w:r>
      <w:r w:rsidRPr="00413029">
        <w:rPr>
          <w:rFonts w:ascii="Times New Roman" w:hAnsi="Times New Roman" w:cs="B Lotus" w:hint="cs"/>
          <w:szCs w:val="24"/>
          <w:rtl/>
        </w:rPr>
        <w:t>بودن ماهیت ناظر به این اصطلاح است.</w:t>
      </w:r>
    </w:p>
    <w:p w:rsidR="000231BF" w:rsidRPr="00413029" w:rsidRDefault="000231BF" w:rsidP="000231BF">
      <w:pPr>
        <w:pStyle w:val="a"/>
        <w:spacing w:line="252" w:lineRule="auto"/>
        <w:ind w:left="284" w:hanging="284"/>
        <w:rPr>
          <w:rFonts w:ascii="Times New Roman" w:hAnsi="Times New Roman" w:cs="B Lotus"/>
          <w:szCs w:val="24"/>
        </w:rPr>
      </w:pPr>
      <w:r w:rsidRPr="00413029">
        <w:rPr>
          <w:rFonts w:ascii="Times New Roman" w:hAnsi="Times New Roman" w:cs="B Lotus" w:hint="cs"/>
          <w:szCs w:val="24"/>
          <w:rtl/>
        </w:rPr>
        <w:t>3. اعتباری به معنای وجود وابسته مانند فرض بالاتربودن یک شیء نسبت به اشیای پایین‌تر از آن.</w:t>
      </w:r>
    </w:p>
    <w:p w:rsidR="000231BF" w:rsidRPr="00413029" w:rsidRDefault="000231BF" w:rsidP="000231BF">
      <w:pPr>
        <w:pStyle w:val="a"/>
        <w:spacing w:line="252" w:lineRule="auto"/>
        <w:ind w:left="284" w:hanging="284"/>
        <w:rPr>
          <w:rFonts w:ascii="Times New Roman" w:hAnsi="Times New Roman" w:cs="B Lotus" w:hint="cs"/>
          <w:szCs w:val="24"/>
          <w:rtl/>
        </w:rPr>
      </w:pPr>
      <w:r w:rsidRPr="00413029">
        <w:rPr>
          <w:rFonts w:ascii="Times New Roman" w:hAnsi="Times New Roman" w:cs="B Lotus" w:hint="cs"/>
          <w:szCs w:val="24"/>
          <w:rtl/>
        </w:rPr>
        <w:t>4. اعتباریات در مفاهیم اخلاقی و حقوقی؛ در این عرصه، اعتباریات به معنای بایدها و نبایدهایی است که امر مهمی موجب ضرورت و وجوب موضوع باید و نباید شده است؛ مانند آنکه امنیت مستلزم الزام به رعایت حرکت از دست راست است. این حرکت از دست راست به‌خودی‌خود موضوعیت ندارد؛ بلکه به نسبت به ایجاد نظم و امنیت ضرورت می‌یابد. آنچه مبنای این ضرورت است ممکن است حقایق باشد که در این صورت این ضرورت‌ها و تجویزها و بایدها و نبایدها بیانگر نفس‌الامر و کاشف حقایق است. نظیر باید انشایی پزشک که حاوی خبر از حقیقتی است که در تأثیر داروی خاص بر بیماری نهفته است.</w:t>
      </w:r>
    </w:p>
    <w:p w:rsidR="000231BF" w:rsidRPr="0015185B" w:rsidRDefault="000231BF" w:rsidP="000231BF">
      <w:pPr>
        <w:pStyle w:val="a"/>
        <w:spacing w:line="252" w:lineRule="auto"/>
        <w:ind w:left="284" w:hanging="284"/>
        <w:rPr>
          <w:rFonts w:ascii="Times New Roman" w:hAnsi="Times New Roman" w:cs="B Lotus"/>
          <w:szCs w:val="24"/>
        </w:rPr>
      </w:pPr>
      <w:r w:rsidRPr="00413029">
        <w:rPr>
          <w:rFonts w:ascii="Times New Roman" w:hAnsi="Times New Roman" w:cs="B Lotus" w:hint="cs"/>
          <w:szCs w:val="24"/>
          <w:rtl/>
        </w:rPr>
        <w:t xml:space="preserve">5. اعتبار به معنای ضرورتی که در هنگام صدور فعل رخ می‌دهد. مراد علامه از اعتباریات از این </w:t>
      </w:r>
      <w:r w:rsidRPr="0015185B">
        <w:rPr>
          <w:rFonts w:ascii="Times New Roman" w:hAnsi="Times New Roman" w:cs="B Lotus" w:hint="cs"/>
          <w:szCs w:val="24"/>
          <w:rtl/>
        </w:rPr>
        <w:t xml:space="preserve">سنخ است. </w:t>
      </w:r>
      <w:r w:rsidRPr="0015185B">
        <w:rPr>
          <w:rFonts w:ascii="Times New Roman" w:eastAsia="Times New Roman" w:hAnsi="Times New Roman" w:cs="B Lotus" w:hint="cs"/>
          <w:szCs w:val="24"/>
          <w:rtl/>
        </w:rPr>
        <w:t>«مفهوم «باید» همان نسبتی است که میان قوۀ فعاله و میان اثر وی موجود است» (طباطبایی، 1364: 269-351). «</w:t>
      </w:r>
      <w:r w:rsidRPr="0015185B">
        <w:rPr>
          <w:rFonts w:ascii="Times New Roman" w:hAnsi="Times New Roman" w:cs="B Lotus" w:hint="cs"/>
          <w:szCs w:val="24"/>
          <w:shd w:val="clear" w:color="auto" w:fill="FFFFFF"/>
          <w:rtl/>
        </w:rPr>
        <w:t>ادراک‌های اعتباری ادراک‌هایی هستند که بخواهیم به‌کار ببریم و آن‌ها را واسطه و وسیلۀ به‌دست</w:t>
      </w:r>
      <w:r w:rsidRPr="0015185B">
        <w:rPr>
          <w:rFonts w:ascii="Times New Roman" w:hAnsi="Times New Roman" w:cs="B Lotus"/>
          <w:szCs w:val="24"/>
          <w:shd w:val="clear" w:color="auto" w:fill="FFFFFF"/>
        </w:rPr>
        <w:t>‌</w:t>
      </w:r>
      <w:r w:rsidRPr="0015185B">
        <w:rPr>
          <w:rFonts w:ascii="Times New Roman" w:hAnsi="Times New Roman" w:cs="B Lotus" w:hint="cs"/>
          <w:szCs w:val="24"/>
          <w:shd w:val="clear" w:color="auto" w:fill="FFFFFF"/>
          <w:rtl/>
        </w:rPr>
        <w:t>آوردن کمال و مزایای زندگی خود قرار دهیم. هیچ فعلی از افعال، خالی از این ادراکات نیست (طباطبایی، 1375، ج 2: 174؛ طباطبایی، 1375، ج 3)</w:t>
      </w:r>
      <w:r w:rsidRPr="0015185B">
        <w:rPr>
          <w:rFonts w:ascii="Times New Roman" w:hAnsi="Times New Roman" w:cs="B Lotus" w:hint="cs"/>
          <w:szCs w:val="24"/>
          <w:rtl/>
        </w:rPr>
        <w:t>.</w:t>
      </w:r>
    </w:p>
    <w:p w:rsidR="000231BF" w:rsidRPr="00413029" w:rsidRDefault="000231BF" w:rsidP="000231BF">
      <w:pPr>
        <w:pStyle w:val="a"/>
        <w:spacing w:line="252" w:lineRule="auto"/>
        <w:ind w:left="0" w:firstLine="284"/>
        <w:rPr>
          <w:rFonts w:ascii="Times New Roman" w:hAnsi="Times New Roman" w:cs="B Lotus" w:hint="cs"/>
          <w:szCs w:val="24"/>
          <w:rtl/>
        </w:rPr>
      </w:pPr>
      <w:r w:rsidRPr="0015185B">
        <w:rPr>
          <w:rFonts w:ascii="Times New Roman" w:hAnsi="Times New Roman" w:cs="B Lotus" w:hint="cs"/>
          <w:szCs w:val="24"/>
          <w:rtl/>
        </w:rPr>
        <w:t>پس «باید، خواستن و ارزش» اعتباریاتی هستند که مؤدی به عمل و کنش آدمی می‌شوند و او را وامی‌دارند تا دانش را به‌دست آورد. از این‌رو آدمی حد چیزی را به چیز دیگری اعطا می‌کند تا آثار مترتب بر آن را که نسبت نیرومندی با عوامل احساس درونی دارد، انتظار داشته باشد (طباطبایی، 1364: 286). این اعتبارسازی با وهم و ذهن آدمی انجام می‌شود. اعتبار میان دو جهان حقیقی است. جهان حقیقی نخست همان</w:t>
      </w:r>
      <w:r w:rsidRPr="00413029">
        <w:rPr>
          <w:rFonts w:ascii="Times New Roman" w:hAnsi="Times New Roman" w:cs="B Lotus" w:hint="cs"/>
          <w:szCs w:val="24"/>
          <w:rtl/>
        </w:rPr>
        <w:t xml:space="preserve"> نیاز زیستی است مانند نیاز به آب و جهان حقیقی. دوم، اثری حقیقی است مانند نوشیدن آب. بدون وساطت اعتبار ممکن نیست که نوشیدن آب صورت پذیرد. همین مثال را می‌توان دربارۀ مالکیت و ریاست به‌کار برد. ریاست، اعتباری است، اما اثر حقیقی به نام فرمان</w:t>
      </w:r>
      <w:r w:rsidRPr="00413029">
        <w:rPr>
          <w:rFonts w:ascii="Times New Roman" w:hAnsi="Times New Roman" w:cs="B Lotus"/>
          <w:szCs w:val="24"/>
        </w:rPr>
        <w:t>‌</w:t>
      </w:r>
      <w:r w:rsidRPr="00413029">
        <w:rPr>
          <w:rFonts w:ascii="Times New Roman" w:hAnsi="Times New Roman" w:cs="B Lotus" w:hint="cs"/>
          <w:szCs w:val="24"/>
          <w:rtl/>
        </w:rPr>
        <w:t>دادن دارد؛ همان‌طور که مالکیت به‌رغم اعتباری</w:t>
      </w:r>
      <w:r w:rsidRPr="00413029">
        <w:rPr>
          <w:rFonts w:ascii="Times New Roman" w:hAnsi="Times New Roman" w:cs="B Lotus"/>
          <w:szCs w:val="24"/>
        </w:rPr>
        <w:t>‌</w:t>
      </w:r>
      <w:r w:rsidRPr="00413029">
        <w:rPr>
          <w:rFonts w:ascii="Times New Roman" w:hAnsi="Times New Roman" w:cs="B Lotus" w:hint="cs"/>
          <w:szCs w:val="24"/>
          <w:rtl/>
        </w:rPr>
        <w:t xml:space="preserve">بودن اثر حقیقی به نام سلطه و تصرف دارد (طباطبایی، 1428: 347-349). پس اعتبار به معنی‌دادن حد چیزی به چیز دیگر است. سر مصداق واقعی بدن است، اما آنگاه که آن را به رئیس سازمان، گروه یا جامعه نسبت می‌دهیم، اعتباری است؛ یعنی موقعیت این فرد به این سازمان، گروه یا جامعه مانند موقعیت آن سر است نسبت به بدن. یا شیر به‌عنوان حیوان شجاع حقیقتی است که آن را برای یک انسان به‌کار می‌بریم و او را شیر می‌خوانیم. این بحث در علم بلاغت در بحث حقیقت و مجاز بحث می‌شود. این اعتبار با بایدهای فقهی و اخلاقی از این نظر متفاوت است که این باید مربوط به ضرورت در حین صدور فعل است، ولی بایدهای فقهی-حقوقی و اخلاقی مربوط به صفت فعل فی‌نفسه است؛ مانند آنکه دوری از فحشا و منکرات صفت نماز است و دوری از فحشا و منکرات «باید» نماز را انشا می‌کند. بدین‌ترتیب این باید استنتاجی است که از رابطۀ علیت موجود بین فعل و نتیجه آن به‌دست می‌آید که یک رابطۀ ضروری است و به همین جهت از آن تعبیر به ضرورت بالقیاس می‌شود. بایدهای اخلاقی و حقوقی بیانگر رابطۀ علی بین کار و هدف حقوقی یا اخلاقی متعلق آن باید است؛ برای مثال، وقتی گفته می‌شود باید مجرم مجازات شود، این باید بیانگر رابطۀ بین مجازات و تأمین امنیت اجتماعی است که به‌عنوان هدف اعتبار این باید در نظر گرفته می‌شود یا گزارۀ اخلاقی امانت را باید به صاحبش رد کرد. باید بیانگر رابطۀ بین ادای امانت با کمال نهایی انسان است؛ بنابراین مفاد باید اخلاقی و حقیقی بیانگر رابطۀ ضرورت بالقیاس بین فعل و نتیجه آن است و از قبیل معقولات ثانیۀ فلسفی است (مصباح یزدی، 1388: 204-205)، اما اینکه انسان با دیدن پرندگان شوق به پرواز در او ایجاد می‌شود، باید به این آرزو جامۀ عمل بپوشاند و درنهایت هواپیما اختراع می‌کند. این باید اعتباری مورد بحث علامه طباطبایی </w:t>
      </w:r>
      <w:r w:rsidRPr="00413029">
        <w:rPr>
          <w:rFonts w:ascii="Times New Roman" w:hAnsi="Times New Roman" w:cs="B Lotus" w:hint="cs"/>
          <w:szCs w:val="24"/>
          <w:rtl/>
        </w:rPr>
        <w:lastRenderedPageBreak/>
        <w:t>است و این آرزو موجب خلاقیت انسان و شکل‌گیری انواع فرهنگ‌ها و تمدن‌ها می‌شود یا احساس گرسنگی و شکل‌گیری باید سیرشدن که او را به تکاپو وا‌می‌دارد و اقتصاد و اشکال آن را شکل می‌دهد.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علامه تصریح می‌کند که اعتباریات ساختۀ ذهن هستند، اما ذهن یکباره و بدون توجه به واقعیات و حقایق هیچ‌گاه نمی‌تواند از جانب خود مفهومی را بسازد. پس اعتباریات باید مبتنی بر خارج و با حقایق خارجی نسبتی داشته باشند. روند شکل‌گیری اعتباریات دلالت بر این دارد که با لحاظ واقع و نگریستن در حقایق است که ذهن می‌تواند معانی و مفاهیمی را شکل دهد؛ مفاهیمی که بدون آن، حیات عملی و اجتماعی انسان ناممکن خواهد بود (طباطبایی، 1369: 42-43).</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اعتباریات از آنجا ‌که با سیر کمالی انسان در پیوند است، موجب می‌شود آدمی از طبع اولیه به‌سوی طبع ثانویۀ خود حرکت کند. پس اعتباریات مانند یک واسطه خواهد بود؛ واسطه‌ای که آدمی برحسب ساختمان وجودی‌اش برای رسیدن به حیات اجتماعی، ناگزیر از آن است (طباطبایی،</w:t>
      </w:r>
      <w:r w:rsidRPr="00413029">
        <w:rPr>
          <w:rFonts w:ascii="Times New Roman" w:hAnsi="Times New Roman" w:cs="Times New Roman" w:hint="cs"/>
          <w:szCs w:val="24"/>
          <w:rtl/>
        </w:rPr>
        <w:t> </w:t>
      </w:r>
      <w:r w:rsidRPr="00413029">
        <w:rPr>
          <w:rFonts w:ascii="Times New Roman" w:hAnsi="Times New Roman" w:cs="B Lotus" w:hint="cs"/>
          <w:szCs w:val="24"/>
          <w:rtl/>
        </w:rPr>
        <w:t>1375: 198).</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از منظر علامه طباطبایی این باید منشأ شکل‌گیری انواع باورها و ارزش‌ها و هنجارها شده است که بدان فرهنگ می‌گوییم.</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t>روش تحقیق</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روش مطالعه در این نوشتار روش ترکیبی است. برای شناخت اندیشه به توصیف اندیشه مبادرت شده است و برای استحصال دانش اجتماعی به تحلیل محتوایی اندیشه و مقایسه با دیگر اندیشه‌ها روی آورده است و با عرضۀ مفاهیمی نظیر کنشگری و فرهنگ</w:t>
      </w:r>
      <w:r w:rsidRPr="00413029">
        <w:rPr>
          <w:rFonts w:ascii="Times New Roman" w:hAnsi="Times New Roman" w:cs="B Lotus"/>
          <w:szCs w:val="24"/>
        </w:rPr>
        <w:t>‌</w:t>
      </w:r>
      <w:r w:rsidRPr="00413029">
        <w:rPr>
          <w:rFonts w:ascii="Times New Roman" w:hAnsi="Times New Roman" w:cs="B Lotus" w:hint="cs"/>
          <w:szCs w:val="24"/>
          <w:rtl/>
        </w:rPr>
        <w:t>گرایی و فطرت‌گرایی به اعتباریات علامه، دیدگاه ایشان استنطاق می‌شود. استنطاق روشی است که مفاهیم علمی به متون و آرا عرضه ‌شده است و با استفاده از آن‌ها، نظرگاه آن صاحب‌نظر دربارۀ موضوع ارائه‌شده استنباط می‌شود.</w:t>
      </w:r>
    </w:p>
    <w:p w:rsidR="000231BF" w:rsidRPr="0015185B" w:rsidRDefault="000231BF" w:rsidP="000231BF">
      <w:pPr>
        <w:pStyle w:val="0naghla"/>
        <w:spacing w:before="240" w:line="252" w:lineRule="auto"/>
        <w:ind w:left="0"/>
        <w:rPr>
          <w:rFonts w:ascii="Times New Roman" w:hAnsi="Times New Roman" w:cs="B Lotus" w:hint="cs"/>
          <w:sz w:val="22"/>
          <w:rtl/>
        </w:rPr>
      </w:pPr>
      <w:r w:rsidRPr="0015185B">
        <w:rPr>
          <w:rFonts w:ascii="Times New Roman" w:hAnsi="Times New Roman" w:cs="B Lotus" w:hint="cs"/>
          <w:sz w:val="22"/>
          <w:rtl/>
        </w:rPr>
        <w:t>یافته‌های تحقیق</w:t>
      </w:r>
    </w:p>
    <w:p w:rsidR="000231BF" w:rsidRPr="00413029" w:rsidRDefault="000231BF" w:rsidP="000231BF">
      <w:pPr>
        <w:pStyle w:val="003titr"/>
        <w:numPr>
          <w:ilvl w:val="0"/>
          <w:numId w:val="1"/>
        </w:numPr>
        <w:tabs>
          <w:tab w:val="right" w:pos="249"/>
        </w:tabs>
        <w:spacing w:before="0" w:line="252" w:lineRule="auto"/>
        <w:ind w:left="0" w:firstLine="0"/>
        <w:jc w:val="both"/>
        <w:rPr>
          <w:rFonts w:cs="B Lotus" w:hint="cs"/>
          <w:sz w:val="20"/>
          <w:szCs w:val="24"/>
          <w:rtl/>
        </w:rPr>
      </w:pPr>
      <w:r w:rsidRPr="00413029">
        <w:rPr>
          <w:rFonts w:cs="B Lotus" w:hint="cs"/>
          <w:sz w:val="20"/>
          <w:szCs w:val="24"/>
          <w:rtl/>
        </w:rPr>
        <w:t>ظرفیت اندیشه اعتباریات برای تولید علوم انسانی</w:t>
      </w:r>
    </w:p>
    <w:p w:rsidR="000231BF" w:rsidRPr="0015185B" w:rsidRDefault="000231BF" w:rsidP="000231BF">
      <w:pPr>
        <w:pStyle w:val="a"/>
        <w:spacing w:line="252" w:lineRule="auto"/>
        <w:ind w:left="0" w:firstLine="0"/>
        <w:rPr>
          <w:rFonts w:ascii="Times New Roman" w:hAnsi="Times New Roman" w:cs="B Lotus" w:hint="cs"/>
          <w:spacing w:val="-2"/>
          <w:szCs w:val="24"/>
          <w:rtl/>
        </w:rPr>
      </w:pPr>
      <w:r w:rsidRPr="0015185B">
        <w:rPr>
          <w:rFonts w:ascii="Times New Roman" w:hAnsi="Times New Roman" w:cs="B Lotus" w:hint="cs"/>
          <w:spacing w:val="-2"/>
          <w:szCs w:val="24"/>
          <w:rtl/>
        </w:rPr>
        <w:t>علامه بر این باور است که ساختمان وجودی انسان و حیوانات نیازمند آفریده ‌شده است. انسان‌ها هم نظیر حیوانات نیازمند تغذیه‌اند و باید از خویش دفاع کنند، اما تفاوت انسان با حیوانات این است که انسان دارای دو قلمرو است: حقیقی و اعتباری. در قلمرو حقیقی آدمی، متناسب با ساختمان وجودی‌اش اموری را درک و احساس می‌کند و متناسب با آن اموری را اعتبار می‌کند و برای تحقق این نیازها و اعتباریات به اقتضای شرایط محیطی متفاوت بایدهای متفاوت می‌آفریند. پس آفرینندگی و خلاقیت از ویژگی‌های انسانی است. از این منظر علامه دو گونه اعتباریات را بازشناسی می‌کند: ثابت و متغیر. آنچه متناسب با ساختمان طبیعی است، ثابت بوده و پیش از اجتماع در او به ودیعه نهاده شده و دیگر متغیر و شکل یافته متناسب با شرایط محیطی است که پس از اجتماع تکون می‌یابد. این ظرفیت آفرینندگی و اقدام اقتضایی متناسب با شرایط موجب شکل‌گیری فرهنگ‌های متکثرشده و آدمی را از حیوانات متمایز می‌سازد؛ بنابراین انسان همواره براساس طبیعت و براساس آنچه خود آفریده است، زندگی می‌کند (نک: مصلح، 1391: 16). از این منظر علوم فرهنگی نسبی</w:t>
      </w:r>
      <w:r w:rsidRPr="0015185B">
        <w:rPr>
          <w:rFonts w:ascii="Times New Roman" w:hAnsi="Times New Roman" w:cs="B Lotus"/>
          <w:spacing w:val="-2"/>
          <w:szCs w:val="24"/>
        </w:rPr>
        <w:t>‌</w:t>
      </w:r>
      <w:r w:rsidRPr="0015185B">
        <w:rPr>
          <w:rFonts w:ascii="Times New Roman" w:hAnsi="Times New Roman" w:cs="B Lotus" w:hint="cs"/>
          <w:spacing w:val="-2"/>
          <w:szCs w:val="24"/>
          <w:rtl/>
        </w:rPr>
        <w:t xml:space="preserve">اند، اما آنچه این بحث را از علوم انسانی متمایز می‌کند، ابتنای این اعتباریات و متکثرات بر اعتباریات ثابت و پیش از اجتماع است که خاستگاه اصلی این متغیرات محسوب می‌شود. به عبارت دیگر، تکثرات فرهنگی تابع و محصول امتداد اعتباریات ثابت است که در نهاد آدمی و ساختمان و ساختار وجودی حقیقی نهاده شده است. انسان دارای نیازها و غایات و تمایلاتی است که در </w:t>
      </w:r>
      <w:r w:rsidRPr="0015185B">
        <w:rPr>
          <w:rFonts w:ascii="Times New Roman" w:hAnsi="Times New Roman" w:cs="B Lotus" w:hint="cs"/>
          <w:spacing w:val="-2"/>
          <w:szCs w:val="24"/>
          <w:rtl/>
        </w:rPr>
        <w:lastRenderedPageBreak/>
        <w:t>اجتماع متبلور می‌شود. این ساختمان وجودی انسان حقیقتی است که بدان فطرت می‌گوییم. پس با تأثیر احساسات و با انگیزۀ برآوردن نیازها، انسان فعالیت خود را آغاز می‌کند. علوم و ادراکات اعتباری حاصل این فرایند است.</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 xml:space="preserve">علامه طباطبایی (1360: 5 و 6) در رسالۀ شریف </w:t>
      </w:r>
      <w:r w:rsidRPr="00413029">
        <w:rPr>
          <w:rFonts w:ascii="Times New Roman" w:hAnsi="Times New Roman" w:cs="B Lotus" w:hint="cs"/>
          <w:i/>
          <w:iCs/>
          <w:szCs w:val="24"/>
          <w:rtl/>
        </w:rPr>
        <w:t>الولایه</w:t>
      </w:r>
      <w:r w:rsidRPr="00413029">
        <w:rPr>
          <w:rFonts w:ascii="Times New Roman" w:hAnsi="Times New Roman" w:cs="B Lotus" w:hint="cs"/>
          <w:szCs w:val="24"/>
          <w:rtl/>
        </w:rPr>
        <w:t xml:space="preserve"> نیز به بیان چگونگی آثار تکوینی و حقیقی اعتباریات پرداخته و اساس مطالب رسالۀ خویش را بر این مهم، بنیان نهاده است که خلاصۀ آن چنین است: «بر متتبع روشن است که تمامی معانی مربوطه به آدمی مانند ملکیت، ریاست و غیره اموری اعتباری و مفاهیمی ذهنی هستند که لازمۀ حیات اجتماعی هستند، اما آن روی این امور اعتباری که لازمۀ حیات اجتماعی است، حقیقتی نهفته است که درواقع این امور اعتباری حافظ آن نظام طبیعی و تکوینی است و آدمی برحسب ظاهر براساس نظام اعتباری، ولی در حقیقت براساس نظام طبیعی و تکوینی زیست می‌کند» (لاریجانی، 1384: 6). از این مبنا دو حقیقت آشکار می‌شود: یکی آنکه کمال انسانی به پیروی از اموری است که از خاستگاه تکوینی و فطری انسان به‌دست آید و دوم اینکه علم مستقل از فرهنگ معنادار می</w:t>
      </w:r>
      <w:r w:rsidRPr="00413029">
        <w:rPr>
          <w:rFonts w:ascii="Times New Roman" w:hAnsi="Times New Roman" w:cs="B Lotus"/>
          <w:szCs w:val="24"/>
        </w:rPr>
        <w:t>‌</w:t>
      </w:r>
      <w:r w:rsidRPr="00413029">
        <w:rPr>
          <w:rFonts w:ascii="Times New Roman" w:hAnsi="Times New Roman" w:cs="B Lotus" w:hint="cs"/>
          <w:szCs w:val="24"/>
          <w:rtl/>
        </w:rPr>
        <w:t>شود. «از این‌رو درمورد معرفت‌شناسی علامه طباطبایی (نظیر سایر اندیشمندان توحیدگرای دنیای اسلام) می‌توان گفت برخلاف تفسیرگراهایی مانند وینچ که معتقد به غلبۀ فرهنگ بر علم هستند، دیدگاه مبتنی بر رویکرد عقلانی و وحیانی به علم از سوی علامه، حکایت از غلبۀ علم بر فرهنگ و هویت مستقل علم دارد. در این رویکرد، عقل، شهود و وحی، نظیر حس، به‌عنوان منابع معرفتی به رسمیت شناخته می‌شوند. از این‌رو دانش علمی به گزاره‌های آزمون‌پذیر محدود نمی‌شود و علم، ساحت‌های دیگر معرفت را که در حوزۀ فرهنگ، ناگزیر حضور دارند، در معرض نظر و داوری خود قرار می‌دهد؛ یعنی علم می‌تواند نسبت به ارزش‌ها، هنجارها، آرمان‌ها و دریافت‌های کلان از عالم و آدم و همچنین عواطف، انگیزه‌ها، گرایش‌ها نیز نظر بدهد و داوری کند و از صدق و کذب یا صحت ‌و سقم آن‌ها خبر دهد» (پارسانیا، 1389: 51).</w:t>
      </w:r>
    </w:p>
    <w:p w:rsidR="000231BF" w:rsidRPr="00413029" w:rsidRDefault="000231BF" w:rsidP="000231BF">
      <w:pPr>
        <w:pStyle w:val="a"/>
        <w:spacing w:line="252" w:lineRule="auto"/>
        <w:ind w:left="0" w:firstLine="284"/>
        <w:rPr>
          <w:rFonts w:ascii="Times New Roman" w:hAnsi="Times New Roman" w:cs="B Lotus" w:hint="cs"/>
          <w:szCs w:val="24"/>
          <w:rtl/>
        </w:rPr>
      </w:pP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 xml:space="preserve">احتیاجات + احساسات نهاده‌شده درون انسان و وجود اعتباریات ثابت </w:t>
      </w:r>
      <w:r w:rsidRPr="00413029">
        <w:rPr>
          <w:rFonts w:ascii="Times New Roman" w:hAnsi="Times New Roman" w:cs="Times New Roman" w:hint="cs"/>
          <w:szCs w:val="24"/>
          <w:rtl/>
        </w:rPr>
        <w:t>←</w:t>
      </w:r>
      <w:r w:rsidRPr="00413029">
        <w:rPr>
          <w:rFonts w:ascii="Times New Roman" w:hAnsi="Times New Roman" w:cs="B Lotus" w:hint="cs"/>
          <w:szCs w:val="24"/>
          <w:rtl/>
        </w:rPr>
        <w:t xml:space="preserve"> آغاز فعالیت انسان </w:t>
      </w:r>
      <w:r w:rsidRPr="00413029">
        <w:rPr>
          <w:rFonts w:ascii="Times New Roman" w:hAnsi="Times New Roman" w:cs="Times New Roman" w:hint="cs"/>
          <w:szCs w:val="24"/>
          <w:rtl/>
        </w:rPr>
        <w:t>←</w:t>
      </w:r>
      <w:r w:rsidRPr="00413029">
        <w:rPr>
          <w:rFonts w:ascii="Times New Roman" w:hAnsi="Times New Roman" w:cs="B Lotus"/>
          <w:szCs w:val="24"/>
          <w:rtl/>
        </w:rPr>
        <w:t xml:space="preserve"> </w:t>
      </w:r>
      <w:r w:rsidRPr="00413029">
        <w:rPr>
          <w:rFonts w:ascii="Times New Roman" w:hAnsi="Times New Roman" w:cs="B Lotus" w:hint="cs"/>
          <w:szCs w:val="24"/>
          <w:rtl/>
        </w:rPr>
        <w:t>شکل‌گیری اعتباریات پس از اجتماع</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پذیرش اعتباریات پیش از اجتماع و نیازها و تمایلات و غایات نهفته در نهاد هستی انسان مستلزم آن است که نخست اینکه اعتباریات روی حقیقتی استوار است و امر سلیقه‌ای نباشد، بلکه بیانگر رابطۀ میان فعل و اهداف مطلوب جامعه بشری باشد. دوم، قسمی از اعتباریات را عمومی ثابت و غیرمتغیر بداند. سوم، اساس اعتباریات را قوای فعاله طبیعی بداند که به اعتباریاتی پیش از اجتماع قائل باشد (طباطبایی، 1362: 188-189). چهارم، اعتباریاتی که پس از شروع زندگی جمعی پدید می‌آیند، متحول‌اند و دگرگون می‌شوند، ولی اعتباریاتی که ناشی از ساختمان وجود انسان است و حتی پیش از پیدایش زندگی جمعی بوده‌اند، ثابت‌اند و دگرگونی نمی‌پذیرند. پنجم، می‌توان از قلمرو حقایق و امور مطلق غیرنسبی به‌عنوان متبوع و زیربنای امور نسبی فرهنگی سخن گفت. اموری که به انسان شأنیت آفرینندگی بخشیده و خداوند از طریق خود انسان و مشارکت آدمی راه کمال مطابق فطرت و ساختمان وجودی‌اش را پیش</w:t>
      </w:r>
      <w:r w:rsidRPr="00413029">
        <w:rPr>
          <w:rFonts w:ascii="Times New Roman" w:hAnsi="Times New Roman" w:cs="B Lotus"/>
          <w:szCs w:val="24"/>
        </w:rPr>
        <w:t>‌</w:t>
      </w:r>
      <w:r w:rsidRPr="00413029">
        <w:rPr>
          <w:rFonts w:ascii="Times New Roman" w:hAnsi="Times New Roman" w:cs="B Lotus" w:hint="cs"/>
          <w:szCs w:val="24"/>
          <w:rtl/>
        </w:rPr>
        <w:t>روی او نهاده است. موجودی محتاج، اما دارای ساختمان وجودی دارای قابلیت برآوردن نیازها و رسیدن به غایات وجودی و تأمین‌کنندۀ تمایلات درونی.</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 xml:space="preserve">علامه با بررسی جوامع ابتدایی و ملاحظۀ تطورات بازگشت به انسان اولیه اعتباریاتی ثابت و پیش از اجتماع را شناسایی کرده است که برخی از آنان عبارت‌اند از: وجوب (اعتبار باید برای صدور فعل)، انتخاب اخف و اسهل، اصل استخدام و اجتماع، اعتبار حسن عدالت و قبح ظلم، اصل متابعت </w:t>
      </w:r>
      <w:r w:rsidRPr="00413029">
        <w:rPr>
          <w:rFonts w:ascii="Times New Roman" w:hAnsi="Times New Roman" w:cs="B Lotus"/>
          <w:szCs w:val="24"/>
        </w:rPr>
        <w:t>‌</w:t>
      </w:r>
      <w:r w:rsidRPr="00413029">
        <w:rPr>
          <w:rFonts w:ascii="Times New Roman" w:hAnsi="Times New Roman" w:cs="B Lotus" w:hint="cs"/>
          <w:szCs w:val="24"/>
          <w:rtl/>
        </w:rPr>
        <w:t xml:space="preserve">علم، اعتبار ظن اطمینانی، اعتبار اختصاص، اعتبار فایده و غایت در عمل (طباطبایی، 1382، </w:t>
      </w:r>
      <w:r w:rsidRPr="00413029">
        <w:rPr>
          <w:rFonts w:ascii="Times New Roman" w:hAnsi="Times New Roman" w:cs="B Lotus" w:hint="cs"/>
          <w:szCs w:val="24"/>
          <w:rtl/>
        </w:rPr>
        <w:lastRenderedPageBreak/>
        <w:t>ج 2: 203). از آنجا که فطرت متکی بر تکوین است، قهراً این امور و افعال و نتایجی که از این امور به‌دست می‌آید، هریک از آن‌ها با آثار و نتایجش ارتباط خاصی دارد (طباطبایی، 1374، ج 2: 545). ایشان مهم‌ترین و نخستین اعتبار را اعتبار باید می‌داند که عام‌ترین و فراگیرترین اعتباریات در افعال انسانی است. بر این اساس، قبل از ارادۀ انسان اعتبار باید و ضرورت وجود دارد. اعتبار مالکیت، امتداد روحیۀ استخدام‌گری انسان است؛ همان‌طور که گرایش به ساده‌ترشدن ضوابط و مقررات بر مدار انتخاب اخف و اسهل نهفته در درون انسان محقق می‌شود و اعتنا به بنای عقلا، بر پایۀ اعتبار عمل به گمان صورت می‌پذیرد. اعتبار سخن و شکل‌گیری زبان و انتقال کلامی و تلاش برای عدالت‌گستری و قبیح</w:t>
      </w:r>
      <w:r w:rsidRPr="00413029">
        <w:rPr>
          <w:rFonts w:ascii="Times New Roman" w:hAnsi="Times New Roman" w:cs="B Lotus"/>
          <w:szCs w:val="24"/>
        </w:rPr>
        <w:t>‌</w:t>
      </w:r>
      <w:r w:rsidRPr="00413029">
        <w:rPr>
          <w:rFonts w:ascii="Times New Roman" w:hAnsi="Times New Roman" w:cs="B Lotus" w:hint="cs"/>
          <w:szCs w:val="24"/>
          <w:rtl/>
        </w:rPr>
        <w:t xml:space="preserve">دانستن ظلم در فطرت آدمی نهفته است </w:t>
      </w:r>
      <w:r w:rsidRPr="00413029">
        <w:rPr>
          <w:rStyle w:val="FootnoteReference"/>
          <w:rFonts w:ascii="Times New Roman" w:hAnsi="Times New Roman" w:cs="B Lotus" w:hint="cs"/>
          <w:szCs w:val="24"/>
          <w:rtl/>
        </w:rPr>
        <w:t>(</w:t>
      </w:r>
      <w:r w:rsidRPr="00413029">
        <w:rPr>
          <w:rFonts w:ascii="Times New Roman" w:hAnsi="Times New Roman" w:cs="B Lotus" w:hint="cs"/>
          <w:szCs w:val="24"/>
          <w:rtl/>
        </w:rPr>
        <w:t xml:space="preserve">ر.ک: مقالۀ ششم در کتاب </w:t>
      </w:r>
      <w:r w:rsidRPr="00413029">
        <w:rPr>
          <w:rFonts w:ascii="Times New Roman" w:hAnsi="Times New Roman" w:cs="B Lotus" w:hint="cs"/>
          <w:i/>
          <w:iCs/>
          <w:szCs w:val="24"/>
          <w:rtl/>
        </w:rPr>
        <w:t>فلسفۀ رئالیسم</w:t>
      </w:r>
      <w:r w:rsidRPr="00413029">
        <w:rPr>
          <w:rFonts w:ascii="Times New Roman" w:hAnsi="Times New Roman" w:cs="B Lotus" w:hint="cs"/>
          <w:szCs w:val="24"/>
          <w:rtl/>
        </w:rPr>
        <w:t>). ایشان می‌گوید: « باید اذعان کرد ممکن است انسان یا هر موجود زندۀ دیگر (به اندازۀ شعور غریزی خود) در اثر احساسات درونی خویش که مولود یک سلسله احتیاجات وجودی مربوط به ساختمان ویژه‌اش است، یک رشته ادراکات و افکاری بسازد که بستگی خاص به احساسات مزبور داشته باشد و به‌عنوان نتیجه و غایت، احتیاجات نامبرده را رفع کند و با بقا، زوال و تبدل عوامل احساسی یا نتایج مطلوب، زایل و متبدل شود» (علامه طباطبایی، 1362: 171 و 172).</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پذیرش اعتباریات ثابت و متغیر، فهم ما را دربارۀ تقسیم علوم به حقیقی و اعتباری مستدل می‌کند. علوم حقیقی گرچه برای تحقق و شکل‌گیری نیازمند مواجهۀ خارجی است، ولی به علم حضوری و مرتبط با ساختمان طبیعی انسان بازمی‌گردد؛ بنابراین در زیر معنای حکمت در سورۀ جمعه و نیز در زیر آیات مربوط به فطرت در سورۀ روم اعتباریات یعنی سنن و ضوابط اجتماعی را ضروری زندگی انسان معرفی می‌کند.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با این رویکرد، انسان دارای تمایلات، نیازها و غایاتی است که در فطرت آدمی نهفته و به‌فعلیت‌رسیدن این‌ها مبتنی است بر گونه‌های مختلف جهان‌شناسی، انسان‌شناسی و ربط انسان و جهان. از این</w:t>
      </w:r>
      <w:r w:rsidRPr="00413029">
        <w:rPr>
          <w:rFonts w:ascii="Times New Roman" w:hAnsi="Times New Roman" w:cs="B Lotus"/>
          <w:szCs w:val="24"/>
        </w:rPr>
        <w:t>‌</w:t>
      </w:r>
      <w:r w:rsidRPr="00413029">
        <w:rPr>
          <w:rFonts w:ascii="Times New Roman" w:hAnsi="Times New Roman" w:cs="B Lotus" w:hint="cs"/>
          <w:szCs w:val="24"/>
          <w:rtl/>
        </w:rPr>
        <w:t>رو علوم انسانی مختلف به وجود می‌آید. شهید مطهری درخصوص شکل‌گیری این گونه‌های مختلف می‌فرماید: «اینکه می‌گویند مقتضیات زمان تغییر می‌کند، راست می‌گویند. علت تغییرکردنش هم همین جهت است که با طرز خلقت انسان مربوط است. مقتضیات زمان برای حیوان عوض نمی‌شود، ولی برای انسان عوض می‌شود» (مطهری، 1389، ج 21: 37).</w:t>
      </w:r>
    </w:p>
    <w:p w:rsidR="000231BF" w:rsidRPr="00413029" w:rsidRDefault="000231BF" w:rsidP="000231BF">
      <w:pPr>
        <w:pStyle w:val="0naghla"/>
        <w:spacing w:before="240"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2. اقتضائات پذیرش اعتباریات علامه طباطبایی</w:t>
      </w:r>
    </w:p>
    <w:p w:rsidR="000231BF" w:rsidRPr="00413029" w:rsidRDefault="000231BF" w:rsidP="000231BF">
      <w:pPr>
        <w:pStyle w:val="0naghla"/>
        <w:spacing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الف) تمایز «فطرت‌گرایی» و «فرهنگ‌گرایی» به‌عنوان خاستگاه علوم انسانی</w:t>
      </w:r>
    </w:p>
    <w:p w:rsidR="000231BF" w:rsidRPr="0015185B" w:rsidRDefault="000231BF" w:rsidP="000231BF">
      <w:pPr>
        <w:pStyle w:val="a"/>
        <w:spacing w:line="252" w:lineRule="auto"/>
        <w:ind w:left="0" w:firstLine="0"/>
        <w:rPr>
          <w:rFonts w:ascii="Times New Roman" w:hAnsi="Times New Roman" w:cs="B Lotus" w:hint="cs"/>
          <w:szCs w:val="24"/>
          <w:rtl/>
        </w:rPr>
      </w:pPr>
      <w:r w:rsidRPr="0015185B">
        <w:rPr>
          <w:rFonts w:ascii="Times New Roman" w:hAnsi="Times New Roman" w:cs="B Lotus" w:hint="cs"/>
          <w:szCs w:val="24"/>
          <w:rtl/>
        </w:rPr>
        <w:t xml:space="preserve">همان‌طور که گذشت علامه از ساختمان وجودی انسان به‌عنوان متبوع اعتباریات یاد می‌کند. این ساختمان وجودی در ادبیات درون دینی فطرت خوانده می‌شود. فطرت اصطلاحی قرآنی است که به معنای شکافتن است؛ مانند هسته‌ای که می‌شکافد و تبدیل به درخت می‌شود. پس‌ نیاز به شکافنده و پرورش‌دهنده دارد. امیرالمؤمنین علی علیه‌السلام تلاش انبیا را ادای میثاق فطرت و یادآوری نعمت‌های فراموش‌شده و استخراج گنجینه‌های عقول دانسته‌اند </w:t>
      </w:r>
      <w:r w:rsidRPr="0015185B">
        <w:rPr>
          <w:rStyle w:val="FootnoteReference"/>
          <w:rFonts w:ascii="Times New Roman" w:hAnsi="Times New Roman" w:cs="B Lotus"/>
          <w:szCs w:val="24"/>
          <w:rtl/>
        </w:rPr>
        <w:footnoteReference w:id="2"/>
      </w:r>
      <w:r w:rsidRPr="0015185B">
        <w:rPr>
          <w:rFonts w:ascii="Times New Roman" w:hAnsi="Times New Roman" w:cs="B Lotus" w:hint="cs"/>
          <w:szCs w:val="24"/>
          <w:rtl/>
        </w:rPr>
        <w:t xml:space="preserve"> که بیانگر این است که انسان در بدو خلقت دارای سرمایۀ انسانی است؛ نظیر هسته و دانۀ گیاهی که استعداد خاصی در او نهفته است و مهیا‌بودن شرایط می‌تواند آن را به کمال طبیعی‌اش برساند و فراهم‌نبودن شرایط از جمله باغبان فهیم هسته را از رسیدن به کمال طبیعی محروم می‌کند. شعر منتسب به امیرالمؤمنین نیز گویای این مهم است که فرمود: گمان می‌کنی تو جرم کوچکی هستی و حال آنکه در تو دنیای بزرگی نهفته است. درد تو در درون توست </w:t>
      </w:r>
      <w:r w:rsidRPr="0015185B">
        <w:rPr>
          <w:rFonts w:ascii="Times New Roman" w:hAnsi="Times New Roman" w:cs="B Lotus" w:hint="cs"/>
          <w:szCs w:val="24"/>
          <w:rtl/>
        </w:rPr>
        <w:lastRenderedPageBreak/>
        <w:t xml:space="preserve">و بدان بصیرت نداری و دوایت نیز در درون توست و بدان آگاهی نداری. </w:t>
      </w:r>
      <w:r w:rsidRPr="0015185B">
        <w:rPr>
          <w:rStyle w:val="FootnoteReference"/>
          <w:rFonts w:ascii="Times New Roman" w:hAnsi="Times New Roman" w:cs="B Lotus"/>
          <w:szCs w:val="24"/>
          <w:rtl/>
        </w:rPr>
        <w:footnoteReference w:id="3"/>
      </w:r>
      <w:r w:rsidRPr="0015185B">
        <w:rPr>
          <w:rFonts w:ascii="Times New Roman" w:hAnsi="Times New Roman" w:cs="B Lotus" w:hint="cs"/>
          <w:szCs w:val="24"/>
          <w:rtl/>
        </w:rPr>
        <w:t xml:space="preserve"> پس خودشناسی و انسان‌شناسی در تعالی انسان نقش‌آفرین است. بدین معنا اشعار دارد حدیث نبوی که فرمود: کودک با فطرت </w:t>
      </w:r>
      <w:r w:rsidRPr="0015185B">
        <w:rPr>
          <w:rFonts w:ascii="Times New Roman" w:hAnsi="Times New Roman" w:cs="Times New Roman" w:hint="cs"/>
          <w:szCs w:val="24"/>
          <w:rtl/>
        </w:rPr>
        <w:t>–</w:t>
      </w:r>
      <w:r w:rsidRPr="0015185B">
        <w:rPr>
          <w:rFonts w:ascii="Times New Roman" w:hAnsi="Times New Roman" w:cs="B Lotus" w:hint="cs"/>
          <w:szCs w:val="24"/>
          <w:rtl/>
        </w:rPr>
        <w:t>استعدادهای انسانی- به دنیا می‌آید و این پدر و مادر- کنایه از اجتماع- است که او را یهودی و مسیحی و مجوسی می‌کنند.</w:t>
      </w:r>
      <w:r w:rsidRPr="0015185B">
        <w:rPr>
          <w:rStyle w:val="FootnoteReference"/>
          <w:rFonts w:ascii="Times New Roman" w:hAnsi="Times New Roman" w:cs="B Lotus"/>
          <w:szCs w:val="24"/>
          <w:rtl/>
        </w:rPr>
        <w:footnoteReference w:id="4"/>
      </w:r>
      <w:r w:rsidRPr="0015185B">
        <w:rPr>
          <w:rFonts w:ascii="Times New Roman" w:hAnsi="Times New Roman" w:cs="B Lotus" w:hint="cs"/>
          <w:szCs w:val="24"/>
          <w:rtl/>
        </w:rPr>
        <w:t xml:space="preserve"> (</w:t>
      </w:r>
      <w:r w:rsidRPr="0015185B">
        <w:rPr>
          <w:rFonts w:ascii="Times New Roman" w:hAnsi="Times New Roman" w:cs="B Lotus" w:hint="cs"/>
          <w:szCs w:val="24"/>
          <w:shd w:val="clear" w:color="auto" w:fill="FFFFFF"/>
          <w:rtl/>
        </w:rPr>
        <w:t>مجلسی، 1403: ۲۸۱</w:t>
      </w:r>
      <w:r w:rsidRPr="0015185B">
        <w:rPr>
          <w:rFonts w:ascii="Times New Roman" w:hAnsi="Times New Roman" w:cs="B Lotus" w:hint="cs"/>
          <w:szCs w:val="24"/>
          <w:shd w:val="clear" w:color="auto" w:fill="FFFFFF"/>
          <w:rtl/>
          <w:lang w:bidi="ar-SA"/>
        </w:rPr>
        <w:t xml:space="preserve">) </w:t>
      </w:r>
      <w:r w:rsidRPr="0015185B">
        <w:rPr>
          <w:rFonts w:ascii="Times New Roman" w:hAnsi="Times New Roman" w:cs="B Lotus" w:hint="cs"/>
          <w:szCs w:val="24"/>
          <w:rtl/>
        </w:rPr>
        <w:t>یعنی پذیرش فرهنگ‌های باطل محصول اعتباریات غلطی است که در اجتماع می‌پذیرد. در غیر این صورت فرد براساس فطرتش به کمال می‌رسید.</w:t>
      </w:r>
    </w:p>
    <w:p w:rsidR="000231BF" w:rsidRPr="0015185B"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با پذیرش فطرت می</w:t>
      </w:r>
      <w:r w:rsidRPr="00413029">
        <w:rPr>
          <w:rFonts w:ascii="Times New Roman" w:hAnsi="Times New Roman" w:cs="B Lotus"/>
          <w:szCs w:val="24"/>
        </w:rPr>
        <w:t>‌</w:t>
      </w:r>
      <w:r w:rsidRPr="00413029">
        <w:rPr>
          <w:rFonts w:ascii="Times New Roman" w:hAnsi="Times New Roman" w:cs="B Lotus" w:hint="cs"/>
          <w:szCs w:val="24"/>
          <w:rtl/>
        </w:rPr>
        <w:t>توان به وجود یک سلسله ارزش‌های انسانی اذعان کرد. «یعنی همۀ آن چیزهایی که امروز مسائل انسانی و ماورای حیوانی نامیده می‌شوند و اسم آن</w:t>
      </w:r>
      <w:r w:rsidRPr="00413029">
        <w:rPr>
          <w:rFonts w:ascii="Times New Roman" w:hAnsi="Times New Roman" w:cs="B Lotus"/>
          <w:szCs w:val="24"/>
        </w:rPr>
        <w:t>‌</w:t>
      </w:r>
      <w:r w:rsidRPr="00413029">
        <w:rPr>
          <w:rFonts w:ascii="Times New Roman" w:hAnsi="Times New Roman" w:cs="B Lotus" w:hint="cs"/>
          <w:szCs w:val="24"/>
          <w:rtl/>
        </w:rPr>
        <w:t xml:space="preserve">ها را «ارزش‌های </w:t>
      </w:r>
      <w:r w:rsidRPr="0015185B">
        <w:rPr>
          <w:rFonts w:ascii="Times New Roman" w:hAnsi="Times New Roman" w:cs="B Lotus" w:hint="cs"/>
          <w:szCs w:val="24"/>
          <w:rtl/>
        </w:rPr>
        <w:t>انسانی» می‌گذاریم، از نظر معارف اسلامی ریشه‌ای در نهاد و سرشت انسان دارد (مطهری، 1370، ص 37).</w:t>
      </w:r>
    </w:p>
    <w:p w:rsidR="000231BF" w:rsidRPr="0015185B" w:rsidRDefault="000231BF" w:rsidP="000231BF">
      <w:pPr>
        <w:pStyle w:val="a"/>
        <w:spacing w:line="252" w:lineRule="auto"/>
        <w:ind w:left="0" w:firstLine="284"/>
        <w:rPr>
          <w:rFonts w:ascii="Times New Roman" w:hAnsi="Times New Roman" w:cs="B Lotus"/>
          <w:szCs w:val="24"/>
        </w:rPr>
      </w:pPr>
      <w:r w:rsidRPr="0015185B">
        <w:rPr>
          <w:rFonts w:ascii="Times New Roman" w:hAnsi="Times New Roman" w:cs="B Lotus" w:hint="cs"/>
          <w:szCs w:val="24"/>
          <w:rtl/>
        </w:rPr>
        <w:t>فطریات انسان امر تکوینی، خاصیتی بالقوه، مختص انسان، مشترک بین همۀ انسان‌ها، آگاهانه، مقدس، ثابت و راهنمای تکامل انسان‌اند (ر.ک. همان، ص 72- 71).</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معتقدان به علوم انسانی معناگرا و غیراثباتی را می‌توان به دو دستۀ فرهنگ‌گرایان و فطرت‌گرایان تقسیم کرد.</w:t>
      </w:r>
    </w:p>
    <w:p w:rsidR="000231BF" w:rsidRPr="00413029" w:rsidRDefault="000231BF" w:rsidP="000231BF">
      <w:pPr>
        <w:spacing w:line="252" w:lineRule="auto"/>
        <w:ind w:firstLine="284"/>
        <w:jc w:val="both"/>
        <w:rPr>
          <w:rFonts w:cs="B Lotus" w:hint="cs"/>
          <w:sz w:val="20"/>
          <w:szCs w:val="24"/>
          <w:rtl/>
        </w:rPr>
      </w:pPr>
      <w:r w:rsidRPr="00413029">
        <w:rPr>
          <w:rFonts w:cs="B Lotus" w:hint="cs"/>
          <w:sz w:val="20"/>
          <w:szCs w:val="24"/>
          <w:rtl/>
        </w:rPr>
        <w:t>در زبان انگلیسی به فرهنگ کالچر گفته می‌شود. کالچر در معنای لغوی یعنی کاشتن. این معنا بیانگر آن است که در زمین یا زمینه‌ای چیزی خارجی کاشته و نهاده می‌شود. به عبارت دیگر، در آن زمین چیزی نیست از بیرون بذری کاشته می‌شود. پذیرش این معنا موجب شده است تا در دیدگاه سوبجکتیویسم و اگزیستانسیالیسم، انسان در بدو خلقت بدون سرمایه تلقی شود. این جامعه است که در انسان هرچه بکارد، برداشت می‌کند؛ بنابراین به نسبت به ذات و طبیعت انسان ملاکی حقیقی یا سعادت حقیقی در مقابل سعادت غیرحقیقی معنا ندارد؛ چرا که انسان لوحی سفید و زمینی بیش نیست. اعتباریات و باورها، ارزش‌ها و هنجارها که اصطلاحاً فرهنگ گفته می‌شود، موجودی خارج از طبیعت آدمی و قراردادی است و خوب و بد آن به دست معتبر آن است. این در حالی است که در دیدگاه فطرت</w:t>
      </w:r>
      <w:r w:rsidRPr="00413029">
        <w:rPr>
          <w:rFonts w:cs="B Lotus" w:hint="cs"/>
          <w:sz w:val="20"/>
          <w:szCs w:val="24"/>
        </w:rPr>
        <w:t>‌</w:t>
      </w:r>
      <w:r w:rsidRPr="00413029">
        <w:rPr>
          <w:rFonts w:cs="B Lotus" w:hint="cs"/>
          <w:sz w:val="20"/>
          <w:szCs w:val="24"/>
          <w:rtl/>
        </w:rPr>
        <w:t>گرایان انسان ذاتاً دارای استعدادهای خاصی است و کمال او بستگی دارد به اینکه دارایی و توان بالقوۀ او شناسایی و زمینۀ به بار نشستن آن فراهم شود. از این جهت، شهید مطهری در تقابل با اندیشۀ تقدم وجود اجتماعی انسان بر وجود فردی (تقدم جامعه‌شناسی انسان بر روان‌شناسی آن) این نظر را ناشی از عدم درک این اصل انسان‌شناسی (فطرت) می</w:t>
      </w:r>
      <w:r w:rsidRPr="00413029">
        <w:rPr>
          <w:rFonts w:cs="B Lotus" w:hint="cs"/>
          <w:sz w:val="20"/>
          <w:szCs w:val="24"/>
        </w:rPr>
        <w:t>‌</w:t>
      </w:r>
      <w:r w:rsidRPr="00413029">
        <w:rPr>
          <w:rFonts w:cs="B Lotus" w:hint="cs"/>
          <w:sz w:val="20"/>
          <w:szCs w:val="24"/>
          <w:rtl/>
        </w:rPr>
        <w:t>داند که پایه و اساس شخصیت انسانی که مبنای تفکرات او و گرایش‌های متعالی اوست، در متن خلقت انسان و با دست عوامل آفرینش نهاده شده است (مطهری، 1389: 395). در باب وجود اجتماعی انسان نیز، ایشان وجود استعدادهای غیرمتشابه و غیرهم‌سطح را در نوع انسان، اساس شکل‌گیری زندگی اجتماعی می</w:t>
      </w:r>
      <w:r w:rsidRPr="00413029">
        <w:rPr>
          <w:rFonts w:cs="B Lotus" w:hint="cs"/>
          <w:sz w:val="20"/>
          <w:szCs w:val="24"/>
        </w:rPr>
        <w:t>‌</w:t>
      </w:r>
      <w:r w:rsidRPr="00413029">
        <w:rPr>
          <w:rFonts w:cs="B Lotus" w:hint="cs"/>
          <w:sz w:val="20"/>
          <w:szCs w:val="24"/>
          <w:rtl/>
        </w:rPr>
        <w:t>داند که از آن به فطرت اجتماعی انسان یاد می</w:t>
      </w:r>
      <w:r w:rsidRPr="00413029">
        <w:rPr>
          <w:rFonts w:cs="B Lotus" w:hint="cs"/>
          <w:sz w:val="20"/>
          <w:szCs w:val="24"/>
        </w:rPr>
        <w:t>‌</w:t>
      </w:r>
      <w:r w:rsidRPr="00413029">
        <w:rPr>
          <w:rFonts w:cs="B Lotus" w:hint="cs"/>
          <w:sz w:val="20"/>
          <w:szCs w:val="24"/>
          <w:rtl/>
        </w:rPr>
        <w:t xml:space="preserve">کند (مطهری، 1370 160). ایشان مسیر حرکت جوهری عمومی جهان را بر پایۀ فطرت تحلیل می‌کند که مسیر حرکت تاریخ را تعیین می‌کند (ر.ک: مطهری، 1389: 381). بر این مبنا، روانشناسی انسان بر جامعه‌شناسی آن تقدم دارد و جامعه‌شناسی انسان از روان‌شناسی وی مایه می‌گیرد (مطهری، 1389: 106). مطابق نظریۀ فطرت انسانیت یک طرح، یک الگو و برنامه‌ای دارد که انسان، به‌حسب فطرت و نیروی درونی دینامیکی خویش به آن سو در حرکت است </w:t>
      </w:r>
      <w:r w:rsidRPr="00413029">
        <w:rPr>
          <w:rFonts w:cs="B Lotus" w:hint="cs"/>
          <w:sz w:val="20"/>
          <w:szCs w:val="24"/>
        </w:rPr>
        <w:t>‌</w:t>
      </w:r>
      <w:r w:rsidRPr="00413029">
        <w:rPr>
          <w:rFonts w:cs="B Lotus" w:hint="cs"/>
          <w:sz w:val="20"/>
          <w:szCs w:val="24"/>
          <w:rtl/>
        </w:rPr>
        <w:t>(ر.ک: مطهری، 1389: 825).</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lastRenderedPageBreak/>
        <w:t>بر این مبنا است که در قرآن کریم، انسان به دانه‌ای تشبیه شده است که با باغبانی درست به درخت تنومندی تبدیل می‌شود که تعجب کشاورزان -متخصصان- را برمی‌انگیزد (فتح: 29).</w:t>
      </w:r>
    </w:p>
    <w:p w:rsidR="000231BF" w:rsidRDefault="000231BF" w:rsidP="000231BF">
      <w:pPr>
        <w:pStyle w:val="0naghla"/>
        <w:spacing w:line="252" w:lineRule="auto"/>
        <w:rPr>
          <w:rFonts w:ascii="Times New Roman" w:hAnsi="Times New Roman" w:cs="B Lotus" w:hint="cs"/>
          <w:sz w:val="20"/>
          <w:szCs w:val="24"/>
          <w:rtl/>
        </w:rPr>
      </w:pPr>
    </w:p>
    <w:p w:rsidR="000231BF" w:rsidRPr="00413029" w:rsidRDefault="000231BF" w:rsidP="000231BF">
      <w:pPr>
        <w:pStyle w:val="0naghla"/>
        <w:spacing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ب) تمایز خاستگاه معرفتی (فطرت</w:t>
      </w:r>
      <w:r w:rsidRPr="00413029">
        <w:rPr>
          <w:rFonts w:ascii="Times New Roman" w:hAnsi="Times New Roman" w:cs="B Lotus"/>
          <w:sz w:val="20"/>
          <w:szCs w:val="24"/>
        </w:rPr>
        <w:t>‌</w:t>
      </w:r>
      <w:r w:rsidRPr="00413029">
        <w:rPr>
          <w:rFonts w:ascii="Times New Roman" w:hAnsi="Times New Roman" w:cs="B Lotus" w:hint="cs"/>
          <w:sz w:val="20"/>
          <w:szCs w:val="24"/>
          <w:rtl/>
        </w:rPr>
        <w:t>گرایی و غریزه‌گرایی محض)</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روانکاوانی مانند زیگموند فروید به ضرورت ارضا و اشباع غرایز برای سلامت روانی انسان باور دارند و معتقدند باید از نهادینه‌کردن من اجتماعی غیرهمسو با غرایز، پرهیز کرد تا فرد با مشکلات روانی در اثر ناسازگاری این دو و ایجاد سرخوردگی روبه‌رو نشود. این نسخه‌ای است که در غرب پیچیده شد و مبنای اعتباریات اجتماعی قرار گرفت، ولی نتیجۀ آن نه‌فقط سبب کاهش آسیب‌ها و بیماری‌های روانی نشد، بلکه امروز آمار و اطلاعات مشکلات جوامع عمل‌کننده به این نسخه بیشتر شده است. امروز، بیش از گذشته، شاهد عرفان‌های نوظهور هستیم. آمار خودکشی و استفاده از قرص‌های روان‌گردان و خشونت و جنایت بیش از گذشته است. این گواه اشتباه‌بودن دانش روانکاوانه در قلمرو علوم انسانی است و دلیل محکمی است بر نادیده</w:t>
      </w:r>
      <w:r w:rsidRPr="00413029">
        <w:rPr>
          <w:rFonts w:ascii="Times New Roman" w:hAnsi="Times New Roman" w:cs="B Lotus"/>
          <w:szCs w:val="24"/>
        </w:rPr>
        <w:t>‌</w:t>
      </w:r>
      <w:r w:rsidRPr="00413029">
        <w:rPr>
          <w:rFonts w:ascii="Times New Roman" w:hAnsi="Times New Roman" w:cs="B Lotus" w:hint="cs"/>
          <w:szCs w:val="24"/>
          <w:rtl/>
        </w:rPr>
        <w:t>گرفتن بعد فطری آدمی که در ادبیات دینی آرامش با آن حاصل می‌شود و عمل به غریزه بدون ملاحظات فطری تولید سرابی می‌کند که آب‌نمایی است که بر تشنگی افزوده و از حقیقت بهره‌ای ندارد</w:t>
      </w:r>
      <w:r w:rsidRPr="00413029">
        <w:rPr>
          <w:rStyle w:val="FootnoteReference"/>
          <w:rFonts w:ascii="Times New Roman" w:hAnsi="Times New Roman" w:cs="B Lotus"/>
          <w:szCs w:val="24"/>
          <w:rtl/>
        </w:rPr>
        <w:footnoteReference w:id="5"/>
      </w:r>
      <w:r w:rsidRPr="00413029">
        <w:rPr>
          <w:rFonts w:ascii="Times New Roman" w:hAnsi="Times New Roman" w:cs="B Lotus" w:hint="cs"/>
          <w:szCs w:val="24"/>
          <w:rtl/>
        </w:rPr>
        <w:t xml:space="preserve"> (نور: 39).</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 xml:space="preserve">ازخودبیگانگی اصطلاحی است که تقریباً در همۀ نظریات اجتماعی بدان پرداخته شده است. در ادبیات مارکسیستی ازخودبیگانگی بیانگر نداشتن آگاهی راستین به منافع خویش به‌وسیلۀ طبقۀ بدون ابزار تولید است. این اصطلاح در ادبیات ماکس وبر با عنوان «قفس آهنین» پیامد عقلانیت معطوف به هدفی است که در جهان افسون‌زدای صنعتی بوروکراتیک غربی شکل می‌گیرد و آدمی در ماشینی که خودساخته است؛ مانند قفس گرفتار می‌شود و ارزش‌های انسانی کم‌رنگ می‌شود و آدمی به بن‌بست می‌رسد. عینیت‌یافتگی فرهنگی مفهومی است که زیمل برای بیان این واقعیت استفاده می‌کند. او هم با طرح دوگانه‌ها به این نتیجه می‌رسد که انسان با فراهم‌شدن آزادی دست به تولید صنعت می‌زند و از این پس این فرهنگ صنعت است که بر او حکم می‌شود و او خود را در مواجهه با فرهنگ ناتوان می‌یابد. تفردیافتگی فرهنگی نیز عبارتی است که برای بیان این واقعیت به‌کار رفته است؛ بدین معنا که انسان با اصالت فردی که رهآورد اومانیسم به نظر می‌رسید، دنیایی ساخت که به سلب آزادی خودش انجامید و انسان به‌عنوان موجود مختار صاحب‌رأی و اندیشه مسخ شد؛ به‌نحوی‌که او در این دنیای پیچیده از ضوابط و قوانین و کنترل و نظارت، هویت مستقل و قائم به خویش ندارد. دیگر راهبر در اصطلاح رایزمن نیز به این معنا اشعار دارد. </w:t>
      </w:r>
      <w:r w:rsidRPr="00413029">
        <w:rPr>
          <w:rStyle w:val="FootnoteReference"/>
          <w:rFonts w:ascii="Times New Roman" w:hAnsi="Times New Roman" w:cs="B Lotus"/>
          <w:szCs w:val="24"/>
          <w:rtl/>
        </w:rPr>
        <w:footnoteReference w:id="6"/>
      </w:r>
      <w:r w:rsidRPr="00413029">
        <w:rPr>
          <w:rFonts w:ascii="Times New Roman" w:hAnsi="Times New Roman" w:cs="B Lotus" w:hint="cs"/>
          <w:szCs w:val="24"/>
          <w:rtl/>
        </w:rPr>
        <w:t>همان‌طور که مباحث هویتی با طرح اصطلاحاتی نظیر هویت تا اطلاع ثانوی</w:t>
      </w:r>
      <w:r w:rsidRPr="00413029">
        <w:rPr>
          <w:rStyle w:val="FootnoteReference"/>
          <w:rFonts w:ascii="Times New Roman" w:hAnsi="Times New Roman" w:cs="B Lotus"/>
          <w:szCs w:val="24"/>
          <w:rtl/>
        </w:rPr>
        <w:footnoteReference w:id="7"/>
      </w:r>
      <w:r w:rsidRPr="00413029">
        <w:rPr>
          <w:rFonts w:ascii="Times New Roman" w:hAnsi="Times New Roman" w:cs="B Lotus" w:hint="cs"/>
          <w:szCs w:val="24"/>
          <w:rtl/>
        </w:rPr>
        <w:t xml:space="preserve"> و بی</w:t>
      </w:r>
      <w:r w:rsidRPr="00413029">
        <w:rPr>
          <w:rFonts w:ascii="Times New Roman" w:hAnsi="Times New Roman" w:cs="B Lotus"/>
          <w:szCs w:val="24"/>
        </w:rPr>
        <w:t>‌</w:t>
      </w:r>
      <w:r w:rsidRPr="00413029">
        <w:rPr>
          <w:rFonts w:ascii="Times New Roman" w:hAnsi="Times New Roman" w:cs="B Lotus" w:hint="cs"/>
          <w:szCs w:val="24"/>
          <w:rtl/>
        </w:rPr>
        <w:t>کاشانه</w:t>
      </w:r>
      <w:r w:rsidRPr="00413029">
        <w:rPr>
          <w:rFonts w:ascii="Times New Roman" w:hAnsi="Times New Roman" w:cs="B Lotus"/>
          <w:szCs w:val="24"/>
        </w:rPr>
        <w:t>‌</w:t>
      </w:r>
      <w:r w:rsidRPr="00413029">
        <w:rPr>
          <w:rFonts w:ascii="Times New Roman" w:hAnsi="Times New Roman" w:cs="B Lotus" w:hint="cs"/>
          <w:szCs w:val="24"/>
          <w:rtl/>
        </w:rPr>
        <w:t>شدن</w:t>
      </w:r>
      <w:r w:rsidRPr="00413029">
        <w:rPr>
          <w:rStyle w:val="FootnoteReference"/>
          <w:rFonts w:ascii="Times New Roman" w:hAnsi="Times New Roman" w:cs="B Lotus"/>
          <w:szCs w:val="24"/>
          <w:rtl/>
        </w:rPr>
        <w:footnoteReference w:id="8"/>
      </w:r>
      <w:r w:rsidRPr="00413029">
        <w:rPr>
          <w:rFonts w:ascii="Times New Roman" w:hAnsi="Times New Roman" w:cs="B Lotus" w:hint="cs"/>
          <w:szCs w:val="24"/>
          <w:rtl/>
        </w:rPr>
        <w:t xml:space="preserve"> نیز حاوی این وضعیت ازخودبیگانگی است.</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lastRenderedPageBreak/>
        <w:t>براساس فطرت‌گرایی، انسان براساس شاکلۀ خود عمل می‌کند.</w:t>
      </w:r>
      <w:r w:rsidRPr="00413029">
        <w:rPr>
          <w:rStyle w:val="FootnoteReference"/>
          <w:rFonts w:ascii="Times New Roman" w:hAnsi="Times New Roman" w:cs="B Lotus"/>
          <w:szCs w:val="24"/>
          <w:rtl/>
        </w:rPr>
        <w:footnoteReference w:id="9"/>
      </w:r>
      <w:r w:rsidRPr="00413029">
        <w:rPr>
          <w:rFonts w:ascii="Times New Roman" w:hAnsi="Times New Roman" w:cs="B Lotus" w:hint="cs"/>
          <w:szCs w:val="24"/>
          <w:rtl/>
        </w:rPr>
        <w:t xml:space="preserve"> این شاکله ممکن است منطبق یا غیرمنطبق با فطرت باشد.</w:t>
      </w:r>
      <w:r w:rsidRPr="00413029">
        <w:rPr>
          <w:rStyle w:val="FootnoteReference"/>
          <w:rFonts w:ascii="Times New Roman" w:hAnsi="Times New Roman" w:cs="B Lotus"/>
          <w:szCs w:val="24"/>
          <w:rtl/>
        </w:rPr>
        <w:footnoteReference w:id="10"/>
      </w:r>
      <w:r w:rsidRPr="00413029">
        <w:rPr>
          <w:rFonts w:ascii="Times New Roman" w:hAnsi="Times New Roman" w:cs="B Lotus" w:hint="cs"/>
          <w:szCs w:val="24"/>
          <w:rtl/>
        </w:rPr>
        <w:t xml:space="preserve"> پس بیگانگی با حقیقت و ذات او ارتباط دارد و ازخودبیگانگی بالذات محصول نداشتن معرفت به خویش است. حدیث امیرالمؤمنین علی علیه‌السلام به این معنا دلالت دارد که فرمود: تعجب می‌کنم از کسی که دنبال گمشده می‌گردد و حال آنکه خودش را گم کرده است</w:t>
      </w:r>
      <w:r w:rsidRPr="00413029">
        <w:rPr>
          <w:rStyle w:val="FootnoteReference"/>
          <w:rFonts w:ascii="Times New Roman" w:hAnsi="Times New Roman" w:cs="B Lotus"/>
          <w:szCs w:val="24"/>
          <w:rtl/>
        </w:rPr>
        <w:footnoteReference w:id="11"/>
      </w:r>
      <w:r w:rsidRPr="00413029">
        <w:rPr>
          <w:rFonts w:ascii="Times New Roman" w:hAnsi="Times New Roman" w:cs="B Lotus" w:hint="cs"/>
          <w:szCs w:val="24"/>
          <w:rtl/>
        </w:rPr>
        <w:t xml:space="preserve"> (غررالحکم، ح ۴۵۲۲). همچنین آیاتی که دربارۀ خودفراموشی در مقابل خودشناسی بیان شده است به این مضمون اشاره دارد.</w:t>
      </w:r>
    </w:p>
    <w:p w:rsidR="000231BF" w:rsidRPr="00413029" w:rsidRDefault="000231BF" w:rsidP="000231BF">
      <w:pPr>
        <w:pStyle w:val="0naghla"/>
        <w:spacing w:before="120" w:line="252" w:lineRule="auto"/>
        <w:ind w:left="0"/>
        <w:rPr>
          <w:rFonts w:ascii="Times New Roman" w:hAnsi="Times New Roman" w:cs="B Lotus"/>
          <w:sz w:val="20"/>
          <w:szCs w:val="24"/>
        </w:rPr>
      </w:pPr>
      <w:r w:rsidRPr="00413029">
        <w:rPr>
          <w:rFonts w:ascii="Times New Roman" w:hAnsi="Times New Roman" w:cs="B Lotus" w:hint="cs"/>
          <w:sz w:val="20"/>
          <w:szCs w:val="24"/>
          <w:rtl/>
        </w:rPr>
        <w:t>ج) تمایز در سطح معرفت (علوم انسانی فطرت‌مدار و نقد رفتارگرایی و روانکاوی فرویدی)</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t>حکمت متعالیه با بازشناسی انواع نفس آدمی، اقتضائات فطرت‌گرایی و پذیرش اعتباریات مبتنی بر ساختمان وجودی انسان و فطرت برای تولید علوم انسانی و نقد علوم انسانی رایج را به شایستگی تبیین می‌کند.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از دیدگاه علم النفس حکمت متعالیه انسانیت انسان به هویت وجودی او و هویت وجودی او به نفس ناطقه اوست و نفس دارای سه مرتبه و مقام حسی، خیالی و عقلی است.</w:t>
      </w:r>
    </w:p>
    <w:p w:rsidR="000231BF" w:rsidRPr="0015185B" w:rsidRDefault="000231BF" w:rsidP="000231BF">
      <w:pPr>
        <w:pStyle w:val="a"/>
        <w:spacing w:line="252" w:lineRule="auto"/>
        <w:ind w:left="0" w:firstLine="284"/>
        <w:rPr>
          <w:rFonts w:ascii="Times New Roman" w:hAnsi="Times New Roman" w:cs="B Lotus"/>
          <w:szCs w:val="24"/>
        </w:rPr>
      </w:pPr>
      <w:r w:rsidRPr="0015185B">
        <w:rPr>
          <w:rFonts w:ascii="Times New Roman" w:hAnsi="Times New Roman" w:cs="B Lotus" w:hint="cs"/>
          <w:szCs w:val="24"/>
          <w:rtl/>
        </w:rPr>
        <w:t>سعادت انسان در تعالی او در معرفت عقلی و معارف حقیقی و تلاش او در طاعت الهی، اخلاق عملی و تهذیب نفس مقدمه اشراق معارف الهی بر قلب او و درجۀ انسان از حیث مقامات معنوی متناسب با تشبه او به باری و معرفت او به اسما و صفات و افعال الهی است؛ بنابراین خودناشناسی و حب دنیا (صدوق، 1403، 20)</w:t>
      </w:r>
      <w:r w:rsidRPr="0015185B">
        <w:rPr>
          <w:rFonts w:ascii="Times New Roman" w:hAnsi="Times New Roman" w:cs="B Lotus"/>
          <w:szCs w:val="24"/>
          <w:vertAlign w:val="superscript"/>
          <w:rtl/>
        </w:rPr>
        <w:footnoteReference w:id="12"/>
      </w:r>
      <w:r w:rsidRPr="0015185B">
        <w:rPr>
          <w:rFonts w:ascii="Times New Roman" w:hAnsi="Times New Roman" w:cs="B Lotus" w:hint="cs"/>
          <w:szCs w:val="24"/>
          <w:rtl/>
        </w:rPr>
        <w:t xml:space="preserve"> و پیروی از هوای نفس بزرگ</w:t>
      </w:r>
      <w:r w:rsidRPr="0015185B">
        <w:rPr>
          <w:rFonts w:ascii="Times New Roman" w:hAnsi="Times New Roman" w:cs="B Lotus"/>
          <w:szCs w:val="24"/>
        </w:rPr>
        <w:t>‌</w:t>
      </w:r>
      <w:r w:rsidRPr="0015185B">
        <w:rPr>
          <w:rFonts w:ascii="Times New Roman" w:hAnsi="Times New Roman" w:cs="B Lotus" w:hint="cs"/>
          <w:szCs w:val="24"/>
          <w:rtl/>
        </w:rPr>
        <w:t>ترین مانع انسان در رسیدن به کمال و ارزش‌های انسانی است.</w:t>
      </w:r>
      <w:r w:rsidRPr="0015185B">
        <w:rPr>
          <w:rFonts w:ascii="Times New Roman" w:hAnsi="Times New Roman" w:cs="B Lotus"/>
          <w:szCs w:val="24"/>
          <w:vertAlign w:val="superscript"/>
          <w:rtl/>
        </w:rPr>
        <w:footnoteReference w:id="13"/>
      </w:r>
      <w:r w:rsidRPr="0015185B">
        <w:rPr>
          <w:rFonts w:ascii="Times New Roman" w:hAnsi="Times New Roman" w:cs="B Lotus" w:hint="cs"/>
          <w:szCs w:val="24"/>
          <w:rtl/>
        </w:rPr>
        <w:t xml:space="preserve"> (حدید: 20)</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از منظر فلاسفه با فکر و اندیشه که قوۀ نفسانی است، آدمی از مراتب حیوانی فاصله می‌گیرد. اولین درجۀ انسانی، مرتبۀ محسوسات است (ملاصدرا، 1387: 347). پس از این درجه، مرتبۀ تخیل قرار دارد. شأنش این است که از چیزی که یک بار زیان دیده است، می‌گریزد و تا از چیزی زیانی تجربه نکرده باشد، درنمی‌یابد که باید از آن دوری جوید (همان: 247). رفتارگرایان که معتقدند انسان براساس تجربۀ ‌زیستی و نظیر حیوانات با شرطی‌شدن می‌آموزد و شخصیتش شکل می‌گیرد؛ انسان را در این حد دیده‌ و مراتب بالاتر انسان را درک نکرده‌اند.</w:t>
      </w:r>
    </w:p>
    <w:p w:rsidR="000231BF" w:rsidRPr="00413029" w:rsidRDefault="000231BF" w:rsidP="000231BF">
      <w:pPr>
        <w:pStyle w:val="a"/>
        <w:spacing w:line="247" w:lineRule="auto"/>
        <w:ind w:left="0" w:firstLine="284"/>
        <w:rPr>
          <w:rFonts w:ascii="Times New Roman" w:hAnsi="Times New Roman" w:cs="B Lotus" w:hint="cs"/>
          <w:szCs w:val="24"/>
          <w:rtl/>
        </w:rPr>
      </w:pPr>
      <w:r w:rsidRPr="00413029">
        <w:rPr>
          <w:rFonts w:ascii="Times New Roman" w:hAnsi="Times New Roman" w:cs="B Lotus" w:hint="cs"/>
          <w:szCs w:val="24"/>
          <w:rtl/>
        </w:rPr>
        <w:t>پس از این مرتبه، مرتبۀ امور موهوم قرار دارد. این مرحله مشترک بین انسان و غیر انسان است. مانند هنگامی که یک اسب شیری را می‌بیند هرچند یک</w:t>
      </w:r>
      <w:r w:rsidRPr="00413029">
        <w:rPr>
          <w:rFonts w:ascii="Times New Roman" w:hAnsi="Times New Roman" w:cs="B Lotus"/>
          <w:szCs w:val="24"/>
        </w:rPr>
        <w:t>‌</w:t>
      </w:r>
      <w:r w:rsidRPr="00413029">
        <w:rPr>
          <w:rFonts w:ascii="Times New Roman" w:hAnsi="Times New Roman" w:cs="B Lotus" w:hint="cs"/>
          <w:szCs w:val="24"/>
          <w:rtl/>
        </w:rPr>
        <w:t>بار هم از آن متضرر نشده باشد، فرار می‌کند. گریز اسب از شیر به زیانی که از آن دیده است مربوط نیست، بلکه به حکم غریزه است؛ مانند گرایش نوزاد به مادر و مکیدن شیر که بدون تجربۀ ‌زیستی او اتفاق می‌افتد. این مرحله همان است که مورد توجه روانکاوان فرویدی قرار گرفته است؛ یعنی غریزه و سائقه</w:t>
      </w:r>
      <w:r w:rsidRPr="00413029">
        <w:rPr>
          <w:rFonts w:ascii="Times New Roman" w:hAnsi="Times New Roman" w:cs="B Lotus"/>
          <w:szCs w:val="24"/>
        </w:rPr>
        <w:t>‌</w:t>
      </w:r>
      <w:r w:rsidRPr="00413029">
        <w:rPr>
          <w:rFonts w:ascii="Times New Roman" w:hAnsi="Times New Roman" w:cs="B Lotus" w:hint="cs"/>
          <w:szCs w:val="24"/>
          <w:rtl/>
        </w:rPr>
        <w:t xml:space="preserve">های محرک رفتاری درون موجود زنده که وجه مشترک بین انسان و حیوان است. اینان از فطرت به‌عنوان بعد ممتاز انسان غافل شده‌اند؛ از این‌رو اشباع غرایز را رویکرد فرویدی موجب آرامش و کاهش مشکلات روانی می‌داند، ولی اسلام توجه به این بعد و غفلت از اشباع فطرت را سراب و ضد آرامش می‌داند (نور: </w:t>
      </w:r>
      <w:r w:rsidRPr="00413029">
        <w:rPr>
          <w:rFonts w:ascii="Times New Roman" w:hAnsi="Times New Roman" w:cs="B Lotus" w:hint="cs"/>
          <w:szCs w:val="24"/>
          <w:rtl/>
        </w:rPr>
        <w:lastRenderedPageBreak/>
        <w:t>39). قرآن کریم علاوه بر استفاده از اصطلاح فطرت برای بیان هسته و سرمایۀ انسانی، از نفس ملهمه هم سخن می‌گوید که بیانگر این است که خیر و شر به نفس آدمی الهام شده است (شمس: 10)؛ بدین معنا که انسان پیش از اجتماع وجداناً مدرک خیر و شر خویش است؛ همان‌طور که از غرایز فعال در آدمی با عنوان نفس اماره پرده‌برداری می‌کند (یوسف: 53). کارزار خیر و شر در آدمی و تسلیم‌شدن در برابر غرایز و فهم خیر و شر ملامت درونی نسبت به رفتار ناشایست با عنوان نفس لوامه به‌همراه دارد (قیامت: 1-2) و حاکمیت مطلق فطرت و عقل با تحت انقیاد قراردادن غرایز، زمینۀ شکل‌گیری مرتبۀ دیگری از نفس استکمال‌پذیر انسانی به‌عنوان نفس مطمئنه می‌شود و در این مرتبه آدمی به مقام معصومیت نسبت به رفتار مبتنی بر غریزه می‌رسد (فجر: 27-30).</w:t>
      </w:r>
    </w:p>
    <w:p w:rsidR="000231BF" w:rsidRPr="00413029" w:rsidRDefault="000231BF" w:rsidP="000231BF">
      <w:pPr>
        <w:pStyle w:val="0naghla"/>
        <w:spacing w:before="240"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د) تمایز در مجاری معرفتی (نقد تجربه‌گرایی محض)</w:t>
      </w:r>
    </w:p>
    <w:p w:rsidR="000231BF" w:rsidRPr="00086F7C" w:rsidRDefault="000231BF" w:rsidP="000231BF">
      <w:pPr>
        <w:pStyle w:val="a"/>
        <w:spacing w:line="254" w:lineRule="auto"/>
        <w:ind w:left="0" w:firstLine="0"/>
        <w:rPr>
          <w:rFonts w:ascii="Times New Roman" w:hAnsi="Times New Roman" w:cs="B Lotus" w:hint="cs"/>
          <w:spacing w:val="-2"/>
          <w:szCs w:val="24"/>
          <w:rtl/>
        </w:rPr>
      </w:pPr>
      <w:r w:rsidRPr="00086F7C">
        <w:rPr>
          <w:rFonts w:ascii="Times New Roman" w:hAnsi="Times New Roman" w:cs="B Lotus" w:hint="cs"/>
          <w:spacing w:val="-2"/>
          <w:szCs w:val="24"/>
          <w:rtl/>
        </w:rPr>
        <w:t>برمبنای اعتبار وجوب علامه، اقدام به عمل بیانگر آن است که تلقی ضرورت انجام در نفس آدمی است. و نفس آدمی دارای سطوح مختلف دانی و عالی است. فرایند تعالی و سطوح مختلف نفس آدمی زیباشناختی متفاوت انسان‌ها را به‌همراه دارد که منشأ حرکت و کنشگری انسان می‌شود. منشأ رفتاری از جهت منفی نفس مسوّله یعنی نفسی که کار زشت را برای آدمی زیبا جلوه می‌دهد، معرفی شده است.</w:t>
      </w:r>
      <w:r w:rsidRPr="00086F7C">
        <w:rPr>
          <w:rStyle w:val="FootnoteReference"/>
          <w:rFonts w:ascii="Times New Roman" w:hAnsi="Times New Roman" w:cs="B Lotus"/>
          <w:spacing w:val="-2"/>
          <w:szCs w:val="24"/>
          <w:rtl/>
        </w:rPr>
        <w:footnoteReference w:id="14"/>
      </w:r>
      <w:r w:rsidRPr="00086F7C">
        <w:rPr>
          <w:rFonts w:ascii="Times New Roman" w:hAnsi="Times New Roman" w:cs="B Lotus" w:hint="cs"/>
          <w:spacing w:val="-2"/>
          <w:szCs w:val="24"/>
          <w:rtl/>
        </w:rPr>
        <w:t xml:space="preserve"> بر این اساس، فقط مشاهده و استفاده از امور حسی برای معرفت کافی و وافی نخواهد بود، بلکه بدترین انسان‌ها آنان هستند که گوش دارند و نمی‌شنوند و چشم دارند، ولی نمی‌بینند و دل (قوۀ ادراکی) دارند، اما نمی‌فهمند و این‌ها از حیوانات پست‌ترند (انفال: 22). بر این مدار مشاهده و تجربه بدون رعایت مؤلفه‌های انسانی و به‌فعلیت‌رساندن فطرت و استعدادهای انسانی معرفت‌افزا نخواهد بود. بدین‌ترتیب در ادبیات و معارف اسلامی تأکید شده است که باید از مجاری تصورات و تخیلات خویش محافظت و قلوب و مجاری ادراکی را به ایمان مزین کرد «زَیّنُوا قُلُوبکُم بِالایمان». ملاصدرا پاک</w:t>
      </w:r>
      <w:r w:rsidRPr="00086F7C">
        <w:rPr>
          <w:rFonts w:ascii="Times New Roman" w:hAnsi="Times New Roman" w:cs="B Lotus"/>
          <w:spacing w:val="-2"/>
          <w:szCs w:val="24"/>
        </w:rPr>
        <w:t>‌</w:t>
      </w:r>
      <w:r w:rsidRPr="00086F7C">
        <w:rPr>
          <w:rFonts w:ascii="Times New Roman" w:hAnsi="Times New Roman" w:cs="B Lotus" w:hint="cs"/>
          <w:spacing w:val="-2"/>
          <w:szCs w:val="24"/>
          <w:rtl/>
        </w:rPr>
        <w:t>کردن ظاهر و باطن، و نورانی‌ساختن درون و قلب و توجه به فنای نفس را برای این مهم مطرح می‌کند (ر.ک: صدرالمتالهین، 1387، 217).</w:t>
      </w:r>
    </w:p>
    <w:p w:rsidR="000231BF" w:rsidRPr="00086F7C" w:rsidRDefault="000231BF" w:rsidP="000231BF">
      <w:pPr>
        <w:pStyle w:val="a"/>
        <w:spacing w:line="254" w:lineRule="auto"/>
        <w:ind w:left="0" w:firstLine="284"/>
        <w:rPr>
          <w:rFonts w:ascii="Times New Roman" w:hAnsi="Times New Roman" w:cs="B Lotus" w:hint="cs"/>
          <w:szCs w:val="24"/>
          <w:rtl/>
        </w:rPr>
      </w:pPr>
      <w:r w:rsidRPr="00086F7C">
        <w:rPr>
          <w:rFonts w:ascii="Times New Roman" w:hAnsi="Times New Roman" w:cs="B Lotus" w:hint="cs"/>
          <w:szCs w:val="24"/>
          <w:rtl/>
        </w:rPr>
        <w:t>صدرالمتالهین بعد از برشمردن موانعی نظیر: الف) موانع معرفت حقیقی (دریافت معقولات)؛ ب) نقصان طبیعی که مربوط به ذات و جوهر نفس انسان می‌شود؛ ج) خباثت و ظلمت نفس که به‌واسطۀ کثرت معاصی حاصل می‌شود؛ د) بی‌توجهی به معقولات؛ هـ) حجاب تقلید و تعصب؛ و) جهل به طریق کسب معارف. وی می‌گوید: این‌ها اسبابی هستند که مانع نفس ناطقه در معرفت حقایق امور است و الا هر نفسی به‌حسب فطرت اصلی</w:t>
      </w:r>
      <w:r w:rsidRPr="00086F7C">
        <w:rPr>
          <w:rFonts w:ascii="Times New Roman" w:hAnsi="Times New Roman" w:cs="B Lotus"/>
          <w:szCs w:val="24"/>
        </w:rPr>
        <w:t>‌</w:t>
      </w:r>
      <w:r w:rsidRPr="00086F7C">
        <w:rPr>
          <w:rFonts w:ascii="Times New Roman" w:hAnsi="Times New Roman" w:cs="B Lotus" w:hint="cs"/>
          <w:szCs w:val="24"/>
          <w:rtl/>
        </w:rPr>
        <w:t>اش شایستۀ شناخت حقایق اشیا است؛ زیرا نفس ذاتاً امری قدسی است (ر.ک: صدرالدین شیرازی، 1410، ج 9: 136-138) و آنچه در روایت آمده که «اگر چنین نبود که شیاطین بر قلوب آدمیان احاطه کرده</w:t>
      </w:r>
      <w:r w:rsidRPr="00086F7C">
        <w:rPr>
          <w:rFonts w:ascii="Times New Roman" w:hAnsi="Times New Roman" w:cs="B Lotus"/>
          <w:szCs w:val="24"/>
        </w:rPr>
        <w:t>‌</w:t>
      </w:r>
      <w:r w:rsidRPr="00086F7C">
        <w:rPr>
          <w:rFonts w:ascii="Times New Roman" w:hAnsi="Times New Roman" w:cs="B Lotus" w:hint="cs"/>
          <w:szCs w:val="24"/>
          <w:rtl/>
        </w:rPr>
        <w:t>اند، هرآینه انسان</w:t>
      </w:r>
      <w:r w:rsidRPr="00086F7C">
        <w:rPr>
          <w:rFonts w:ascii="Times New Roman" w:hAnsi="Times New Roman" w:cs="B Lotus"/>
          <w:szCs w:val="24"/>
        </w:rPr>
        <w:t>‌</w:t>
      </w:r>
      <w:r w:rsidRPr="00086F7C">
        <w:rPr>
          <w:rFonts w:ascii="Times New Roman" w:hAnsi="Times New Roman" w:cs="B Lotus" w:hint="cs"/>
          <w:szCs w:val="24"/>
          <w:rtl/>
        </w:rPr>
        <w:t>ها ملکوت آسمان</w:t>
      </w:r>
      <w:r w:rsidRPr="00086F7C">
        <w:rPr>
          <w:rFonts w:ascii="Times New Roman" w:hAnsi="Times New Roman" w:cs="B Lotus"/>
          <w:szCs w:val="24"/>
        </w:rPr>
        <w:t>‌</w:t>
      </w:r>
      <w:r w:rsidRPr="00086F7C">
        <w:rPr>
          <w:rFonts w:ascii="Times New Roman" w:hAnsi="Times New Roman" w:cs="B Lotus" w:hint="cs"/>
          <w:szCs w:val="24"/>
          <w:rtl/>
        </w:rPr>
        <w:t>ها را می‌دیدند»</w:t>
      </w:r>
      <w:r w:rsidRPr="00086F7C">
        <w:rPr>
          <w:rFonts w:ascii="Times New Roman" w:hAnsi="Times New Roman" w:cs="B Lotus"/>
          <w:szCs w:val="24"/>
          <w:vertAlign w:val="superscript"/>
          <w:rtl/>
        </w:rPr>
        <w:footnoteReference w:id="15"/>
      </w:r>
      <w:r w:rsidRPr="00086F7C">
        <w:rPr>
          <w:rFonts w:ascii="Times New Roman" w:hAnsi="Times New Roman" w:cs="B Lotus" w:hint="cs"/>
          <w:szCs w:val="24"/>
          <w:rtl/>
        </w:rPr>
        <w:t xml:space="preserve"> (فیض کاشانی، 1383، 2، 125) اشاره به این قابلیت ذاتی انسان است. پس وقتی این حجاب‌ها و موانع از قلب انسان برداشته شد، صورت ملک و ملکوت در آن تجلی پیدا می‌کند و ذاتش را در بهشتی می‌بیند که عرضش آسمان‌ها و زمین و وسعت مملکت هرکسی در بهشت به میزان وسعت معرفت او و تجلی ذات و صفات و افعال حق در ذات اوست (صدرالمتالهین، 1410، 139).</w:t>
      </w:r>
    </w:p>
    <w:p w:rsidR="000231BF" w:rsidRPr="00413029" w:rsidRDefault="000231BF" w:rsidP="000231BF">
      <w:pPr>
        <w:pStyle w:val="0naghla"/>
        <w:spacing w:before="240"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ه) تمایز در ارزش‌گذاری</w:t>
      </w:r>
    </w:p>
    <w:p w:rsidR="000231BF" w:rsidRPr="00413029" w:rsidRDefault="000231BF" w:rsidP="000231BF">
      <w:pPr>
        <w:pStyle w:val="a"/>
        <w:spacing w:line="252" w:lineRule="auto"/>
        <w:ind w:left="0" w:firstLine="0"/>
        <w:rPr>
          <w:rFonts w:ascii="Times New Roman" w:hAnsi="Times New Roman" w:cs="B Lotus" w:hint="cs"/>
          <w:szCs w:val="24"/>
          <w:rtl/>
        </w:rPr>
      </w:pPr>
      <w:r w:rsidRPr="00413029">
        <w:rPr>
          <w:rFonts w:ascii="Times New Roman" w:hAnsi="Times New Roman" w:cs="B Lotus" w:hint="cs"/>
          <w:szCs w:val="24"/>
          <w:rtl/>
        </w:rPr>
        <w:lastRenderedPageBreak/>
        <w:t>از اقتضائات پذیرش اعتباریات با قرائت علامه آن است که می‌توان فرهنگ را به حق و باطل تقسیم کرد درصورتی‌که اعتباریات پس از اجتماع که فرهنگ را شکل می‌دهد، مبتنی بر ساختمان طبیعی و فطری انسان باشد. فرهنگ حق تحقق می‌یابد و علوم ناشی از آن مفید و موجب استکمال خواهد بود و در غیر این صورت فرهنگ باطل شکل می‌گیرد؛ زیرا با نیازها، غایات و تمایلات فطری و طبیعی انسان مطابق نیست و زمینۀ کمال و سعادت انسان راه فراهم نمی‌کند.</w:t>
      </w:r>
    </w:p>
    <w:p w:rsidR="000231BF" w:rsidRPr="00086F7C" w:rsidRDefault="000231BF" w:rsidP="000231BF">
      <w:pPr>
        <w:pStyle w:val="a"/>
        <w:spacing w:line="252" w:lineRule="auto"/>
        <w:ind w:left="0" w:firstLine="284"/>
        <w:rPr>
          <w:rFonts w:ascii="Times New Roman" w:hAnsi="Times New Roman" w:cs="B Lotus" w:hint="cs"/>
          <w:szCs w:val="24"/>
          <w:rtl/>
        </w:rPr>
      </w:pPr>
      <w:r w:rsidRPr="00086F7C">
        <w:rPr>
          <w:rFonts w:ascii="Times New Roman" w:hAnsi="Times New Roman" w:cs="B Lotus" w:hint="cs"/>
          <w:szCs w:val="24"/>
          <w:rtl/>
        </w:rPr>
        <w:t>براساس پذیرش مرام تفکری علامه طباطبایی علوم یا لغوند یا غیرلغو (ر.ک: علامه طباطبایی، 1364 293). درصورتی‌که زمینۀ به فعلیت‌رساندن نیازها و غایات و تمایلات فطری را تأمین کنند مفید و در غیر این صورت لغو خواهند بود.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پذیرش فطرت، به معنای نقطۀ عزیمت و قابل‌اتکایی است که داشتن علوم تجویزی را توجیه‌پذیر می‌کند؛ بدین معنا که با قبول سرمایۀ انسانی، فطرت برای آدمی و بذر انسان‌شدن باید برای تضییع‌نکردن این سرمایه و به‌بارنشاندن هسته و بذر، از دستورات آشنای به این استکمال پیروی کرد. پیروی از تجویزات زمینه‌ساز رشد و شکوفایی را فراهم می‌کند. بر این اساس، معیار قضاوت درمورد درستی و نادرستی راه طی شده است و دانش به‌کارگرفته شده فراهم می‌شود.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پذیرش فطرت آدمی و ضرورت رویکرد تجویزی و داشتن معیار مشخص برای رسیدن به کمال هستۀ آدمی، تعهد و مسئولیت در قبال این سرمایه را پیش پا می‌نهد. این همان استخلاف و جانشینی است که قرآن کریم مطرح می‌کنند و شهید سیدمحمدباقر صدر از آن دو عنصر استخراج می‌کند: یکی مسئولیت و تعهد آدمی و دیگر امانت‌داری. پایبندی به این دو آزادی و حریت نسبت به غیرخدا که انسان را جانشین خود قرار داده است، ضروری نشان می‌کند و تعهد مستلزم تلاش است و در وهلۀ نخست باید تلاش برای آمادگی روحی-روانی و معرفتی انسان تحقق یابد که آن تلاش و جهاد اکبر است و دیگری تلاش برای تعهد انسان در مقابل عوامل معارض بیرونی است که آن جهاد اصغر است. این رویکرد، علوم انسانی را به</w:t>
      </w:r>
      <w:r w:rsidRPr="00413029">
        <w:rPr>
          <w:rFonts w:ascii="Times New Roman" w:hAnsi="Times New Roman" w:cs="B Lotus"/>
          <w:szCs w:val="24"/>
        </w:rPr>
        <w:t>‌</w:t>
      </w:r>
      <w:r w:rsidRPr="00413029">
        <w:rPr>
          <w:rFonts w:ascii="Times New Roman" w:hAnsi="Times New Roman" w:cs="B Lotus" w:hint="cs"/>
          <w:szCs w:val="24"/>
          <w:rtl/>
        </w:rPr>
        <w:t>سمت دانش جهت‌دار و متعهد پیش می‌برد. فلسفه و علوم را به هم پیوند می‌زند و دانش و ارزش لازمۀ علم نافع و سودمند می‌شود. پس هم فقه‌های مضاف در حریم علوم انسانی جای خود را می‌یابد و هم فلسفه‌های مضاف ضرورت مطالعاتی زیرساختی می‌یابد و این امور با هم دانشگاه اسلامی را می‌سازند. انقطاع و گسست این‌ها از هم، موجب نقصان در کمک به فرایند تولید دانش فردی و اجتماعی مفید می‌شود.</w:t>
      </w:r>
    </w:p>
    <w:p w:rsidR="000231BF" w:rsidRPr="00413029" w:rsidRDefault="000231BF" w:rsidP="000231BF">
      <w:pPr>
        <w:pStyle w:val="0naghla"/>
        <w:spacing w:before="240" w:line="252" w:lineRule="auto"/>
        <w:ind w:left="0"/>
        <w:rPr>
          <w:rFonts w:ascii="Times New Roman" w:hAnsi="Times New Roman" w:cs="B Lotus" w:hint="cs"/>
          <w:sz w:val="20"/>
          <w:szCs w:val="24"/>
          <w:rtl/>
        </w:rPr>
      </w:pPr>
      <w:r w:rsidRPr="00413029">
        <w:rPr>
          <w:rFonts w:ascii="Times New Roman" w:hAnsi="Times New Roman" w:cs="B Lotus" w:hint="cs"/>
          <w:sz w:val="20"/>
          <w:szCs w:val="24"/>
          <w:rtl/>
        </w:rPr>
        <w:t>و) تمایز در خوانش از «عاملیت و ساخت» و «تضاد و وفاق»</w:t>
      </w:r>
    </w:p>
    <w:p w:rsidR="000231BF" w:rsidRPr="00413029" w:rsidRDefault="000231BF" w:rsidP="000231BF">
      <w:pPr>
        <w:spacing w:line="252" w:lineRule="auto"/>
        <w:jc w:val="both"/>
        <w:rPr>
          <w:rFonts w:cs="B Lotus" w:hint="cs"/>
          <w:sz w:val="20"/>
          <w:szCs w:val="24"/>
          <w:rtl/>
        </w:rPr>
      </w:pPr>
      <w:r w:rsidRPr="00413029">
        <w:rPr>
          <w:rFonts w:cs="B Lotus" w:hint="cs"/>
          <w:sz w:val="20"/>
          <w:szCs w:val="24"/>
          <w:rtl/>
        </w:rPr>
        <w:t>با پذیرش ابتنای اعتباریات بر دستگاه طبیعی درونی انسان این نتیجه نیز حاصل می‌شود که در علوم انسانی عنصر انتخاب‌گری و کنشگری از اهمیت بیشتری نسبت به ساختارگرایی برخوردار است. اعتباریات برساختۀ عقل عملی‌اند و تابع ساختمان وجودی انسان و براساس حقایق ساخته می‌شوند (ر.ک: طباطبایی، 1387: 147). اعتباریات ساختاری به‌عنوان ساختار از طریق عمل فرد ساخته می‌شود و عمل فرد درون اعتباریات ساختاری محقق می‌شود (حسنی، 1391: 153). از این منظر، علوم انسانی مبتنی بر اعتباریات علامه از انسان شناخته می‌شود و ابژۀ دانش فاصله می‌گیرد و اصالت جامعه نظیر آنچه در دیدگاه‌های مارکسیستی و ساختارگرایان کارکردی کلاسیک مطرح است، طرد می‌شود. همان‌طور که از رویکردهای اگزیستانسیالیستی که انسان را صرفاً محصول و تبلور محیطی می‌دانند، دور می‌شود. شهید مطهری نیز با اذعان به اراده و تعقل در فرد انسانی و نوعی اصالت برای جامعه، تعامل این دو را نوعی وحدت در عین کثرت و کثرت در عین وحدت می‌داند (مطهری، 1389، ج 2: 345). ایشان در بحث رابطۀ ایده و کنش انسانی نیز ضمن دخیل‌دانستن بستر اجتماعی هم در تحقق ایده و کنش، این دو را دارای رابطۀ علی و معلولی متقابل می‌داند. به عبارت دیگر، هرکدام هم علت دیگری واقع می‌شوند و هم معلول آن (مطهری، 1389، ج 1: 569).</w:t>
      </w:r>
    </w:p>
    <w:p w:rsidR="000231BF" w:rsidRPr="00086F7C" w:rsidRDefault="000231BF" w:rsidP="000231BF">
      <w:pPr>
        <w:pStyle w:val="a"/>
        <w:spacing w:line="252" w:lineRule="auto"/>
        <w:ind w:left="0" w:firstLine="284"/>
        <w:rPr>
          <w:rFonts w:ascii="Times New Roman" w:hAnsi="Times New Roman" w:cs="B Lotus" w:hint="cs"/>
          <w:spacing w:val="-2"/>
          <w:szCs w:val="24"/>
          <w:rtl/>
        </w:rPr>
      </w:pPr>
      <w:r w:rsidRPr="00086F7C">
        <w:rPr>
          <w:rFonts w:ascii="Times New Roman" w:hAnsi="Times New Roman" w:cs="B Lotus" w:hint="cs"/>
          <w:spacing w:val="-2"/>
          <w:szCs w:val="24"/>
          <w:rtl/>
        </w:rPr>
        <w:lastRenderedPageBreak/>
        <w:t>پذیرش این دیدگاه اثبات‌گرایی را نیز طرد می‌کند؛ چرا که با پذیرش اعتباریات متغیر جهان‌شمولی فرهنگ حاصل از این اعتباریات نفی می‌شود و باید برای شناخت علوم فرهنگی به اقتضائات محیطی توجه شود. این به معنای نداشتن معیار برای شناخت فرهنگ حق از باطل نیست؛ چرا که آن با محک ترابط این علوم با ساختمان طبیعی و فطری مورد سنجش قرار می‌گیرد. آن دسته از اعتباریات که مبتنی بر نیازها و غایاتی است که ثابت و ناشی از فطرت انسانی است. اعتباریات عام و جهان‌شمول‌اند به شرط آنکه حاصل یک انسان</w:t>
      </w:r>
      <w:r w:rsidRPr="00086F7C">
        <w:rPr>
          <w:rFonts w:ascii="Times New Roman" w:hAnsi="Times New Roman" w:cs="B Lotus"/>
          <w:spacing w:val="-2"/>
          <w:szCs w:val="24"/>
        </w:rPr>
        <w:t>‌</w:t>
      </w:r>
      <w:r w:rsidRPr="00086F7C">
        <w:rPr>
          <w:rFonts w:ascii="Times New Roman" w:hAnsi="Times New Roman" w:cs="B Lotus" w:hint="cs"/>
          <w:spacing w:val="-2"/>
          <w:szCs w:val="24"/>
          <w:rtl/>
        </w:rPr>
        <w:t>شناسی و هستی</w:t>
      </w:r>
      <w:r w:rsidRPr="00086F7C">
        <w:rPr>
          <w:rFonts w:ascii="Times New Roman" w:hAnsi="Times New Roman" w:cs="B Lotus"/>
          <w:spacing w:val="-2"/>
          <w:szCs w:val="24"/>
        </w:rPr>
        <w:t>‌</w:t>
      </w:r>
      <w:r w:rsidRPr="00086F7C">
        <w:rPr>
          <w:rFonts w:ascii="Times New Roman" w:hAnsi="Times New Roman" w:cs="B Lotus" w:hint="cs"/>
          <w:spacing w:val="-2"/>
          <w:szCs w:val="24"/>
          <w:rtl/>
        </w:rPr>
        <w:t>شناسی دقیق، صحیح و منطبق بر خلقت الهی باشند. از سوی دیگر، این اندیشه با اعتقاد به وجود حقایق فطری از رویکردهای تفسیرگرا نیز متمایز می‌شود. به‌علاوه آنکه برمبنای دیدگاه علامه غایات و نیازها و تمایلات نهفته در فطرت آدمی متغیر نیستند و بر این اساس علامه مقصد و کمال را اعتباری و قراردادی نمی‌دانند و می‌توان از جهان‌شمولی غایی انسان سخن گفت.</w:t>
      </w:r>
    </w:p>
    <w:p w:rsidR="000231BF" w:rsidRPr="00413029" w:rsidRDefault="000231BF" w:rsidP="000231BF">
      <w:pPr>
        <w:pStyle w:val="a"/>
        <w:spacing w:line="247" w:lineRule="auto"/>
        <w:ind w:left="0" w:firstLine="284"/>
        <w:rPr>
          <w:rFonts w:ascii="Times New Roman" w:hAnsi="Times New Roman" w:cs="B Lotus" w:hint="cs"/>
          <w:szCs w:val="24"/>
          <w:rtl/>
        </w:rPr>
      </w:pPr>
      <w:r w:rsidRPr="00413029">
        <w:rPr>
          <w:rFonts w:ascii="Times New Roman" w:hAnsi="Times New Roman" w:cs="B Lotus" w:hint="cs"/>
          <w:szCs w:val="24"/>
          <w:rtl/>
        </w:rPr>
        <w:t>موضوع تضاد و وفاق نیز مفاهیم خاص خویش را می‌یابد. تضاد صرفاً محصول روابط و مناسبات اجتماعی نیست، بلکه در متن کنشگری و مواجهۀ کنشگر با خود و خاستگاه ارادۀ او از نظر نفس واهمه یا متخیله یا ناطقه شکل می‌گیرد. عالم نفس واهمه و متخیله، عالم تکثرات و تزاحم است. برخلاف نفس ناطقه که مأمن وحدت و یکپارچگی است.</w:t>
      </w:r>
      <w:r w:rsidRPr="00413029">
        <w:rPr>
          <w:rFonts w:ascii="Times New Roman" w:hAnsi="Times New Roman" w:cs="B Lotus"/>
          <w:szCs w:val="24"/>
          <w:vertAlign w:val="superscript"/>
          <w:rtl/>
        </w:rPr>
        <w:footnoteReference w:id="16"/>
      </w:r>
      <w:r w:rsidRPr="00413029">
        <w:rPr>
          <w:rFonts w:ascii="Times New Roman" w:hAnsi="Times New Roman" w:cs="B Lotus" w:hint="cs"/>
          <w:szCs w:val="24"/>
          <w:rtl/>
        </w:rPr>
        <w:t xml:space="preserve"> خاستگاه متفاوت اعتبار وجوب در کنشگر زمینۀ شکل</w:t>
      </w:r>
      <w:r w:rsidRPr="00413029">
        <w:rPr>
          <w:rFonts w:ascii="Times New Roman" w:hAnsi="Times New Roman" w:cs="B Lotus"/>
          <w:szCs w:val="24"/>
        </w:rPr>
        <w:t>‌</w:t>
      </w:r>
      <w:r w:rsidRPr="00413029">
        <w:rPr>
          <w:rFonts w:ascii="Times New Roman" w:hAnsi="Times New Roman" w:cs="B Lotus" w:hint="cs"/>
          <w:szCs w:val="24"/>
          <w:rtl/>
        </w:rPr>
        <w:t>گیری تضاد درون او و در ارتباطات اجتماعی را فراهم می‌سازد. این خاستگاه می‌تواند نفس واهمه، متخیله یا ناطقه باشد. چنین است که نفس مسوّله منشأ رفتار خوانده می‌شود و طبق بیان قرآن کریم برخی گمان می‌کنند کار خوب انجام می‌دهند و حال آنکه چنین نیست. «</w:t>
      </w:r>
      <w:r w:rsidRPr="00413029">
        <w:rPr>
          <w:rFonts w:ascii="Times New Roman" w:hAnsi="Times New Roman" w:cs="B Lotus" w:hint="cs"/>
          <w:color w:val="000000"/>
          <w:szCs w:val="24"/>
          <w:rtl/>
        </w:rPr>
        <w:t>یَحْسَبُونَ أَنَّهُمْ یُحْسِنُونَ»</w:t>
      </w:r>
      <w:r w:rsidRPr="00413029">
        <w:rPr>
          <w:rFonts w:ascii="Times New Roman" w:hAnsi="Times New Roman" w:cs="B Lotus" w:hint="cs"/>
          <w:szCs w:val="24"/>
          <w:rtl/>
        </w:rPr>
        <w:t xml:space="preserve"> (کهف: 104). بر این اساس می‌توان درون انسان و در جامعه شاهد وفاق یا تضاد بود.</w:t>
      </w:r>
    </w:p>
    <w:p w:rsidR="000231BF" w:rsidRPr="00086F7C" w:rsidRDefault="000231BF" w:rsidP="000231BF">
      <w:pPr>
        <w:pStyle w:val="0naghla"/>
        <w:spacing w:before="240" w:line="252" w:lineRule="auto"/>
        <w:ind w:left="0"/>
        <w:rPr>
          <w:rFonts w:ascii="Times New Roman" w:hAnsi="Times New Roman" w:cs="B Lotus" w:hint="cs"/>
          <w:sz w:val="22"/>
          <w:rtl/>
        </w:rPr>
      </w:pPr>
      <w:r w:rsidRPr="00086F7C">
        <w:rPr>
          <w:rFonts w:ascii="Times New Roman" w:hAnsi="Times New Roman" w:cs="B Lotus" w:hint="cs"/>
          <w:sz w:val="22"/>
          <w:rtl/>
        </w:rPr>
        <w:t>نتیجه‌گیری</w:t>
      </w:r>
    </w:p>
    <w:p w:rsidR="000231BF" w:rsidRPr="00086F7C" w:rsidRDefault="000231BF" w:rsidP="000231BF">
      <w:pPr>
        <w:pStyle w:val="a"/>
        <w:spacing w:line="252" w:lineRule="auto"/>
        <w:ind w:left="0" w:firstLine="0"/>
        <w:rPr>
          <w:rFonts w:ascii="Times New Roman" w:hAnsi="Times New Roman" w:cs="B Lotus" w:hint="cs"/>
          <w:szCs w:val="24"/>
          <w:rtl/>
        </w:rPr>
      </w:pPr>
      <w:r w:rsidRPr="00086F7C">
        <w:rPr>
          <w:rFonts w:ascii="Times New Roman" w:hAnsi="Times New Roman" w:cs="B Lotus" w:hint="cs"/>
          <w:szCs w:val="24"/>
          <w:rtl/>
        </w:rPr>
        <w:t>علامه طباطبایی با طرح اعتباریات، خوانش جدیدی در بحث شکل‌گیری فرهنگ ارائه می‌کند که برمبنای آن، خاستگاه نظام هنجاری به نیاز، غایات و تمایلات درونی و فطری انسان بازمی‌گردد. این عناصر درونی پیش از اجتماع، در ساختمان وجودی انسان وجود دارد و منشأ و خاستگاه آفرینش فرهنگ می‌شود. رویارویی این عناصر درونی با محیط‌های متفاوت، به آن نیازها و تمایلات و غایات رنگ می‌دهد و موجب شکل‌گیری فرهنگ‌های مختلف می‌شود. تابعیت این نظام هنجاری از سرمایۀ درونی آدمی امکان قضاوت دربارۀ فرهنگ را فراهم می‌کند. بدین روی چنین نیست که فرهنگ‌ها نسبت به انطباق با نیاز انسانی و تعالی او لابشرط باشند؛ بنابراین پذیرش فطرت و ساختمان طبیعی انسان به‌عنوان خاستگاه شکل</w:t>
      </w:r>
      <w:r w:rsidRPr="00086F7C">
        <w:rPr>
          <w:rFonts w:ascii="Times New Roman" w:hAnsi="Times New Roman" w:cs="B Lotus"/>
          <w:szCs w:val="24"/>
        </w:rPr>
        <w:t>‌</w:t>
      </w:r>
      <w:r w:rsidRPr="00086F7C">
        <w:rPr>
          <w:rFonts w:ascii="Times New Roman" w:hAnsi="Times New Roman" w:cs="B Lotus" w:hint="cs"/>
          <w:szCs w:val="24"/>
          <w:rtl/>
        </w:rPr>
        <w:t>گیری اعتباریات هم حاوی رویکرد رئالیستی و هم بیانگر این است که برای ارادۀ انسان قائل به طریقیت است نه موضوعیت. بر این مبنا «همۀ فرهنگ</w:t>
      </w:r>
      <w:r w:rsidRPr="00086F7C">
        <w:rPr>
          <w:rFonts w:ascii="Times New Roman" w:hAnsi="Times New Roman" w:cs="B Lotus"/>
          <w:szCs w:val="24"/>
        </w:rPr>
        <w:t>‌</w:t>
      </w:r>
      <w:r w:rsidRPr="00086F7C">
        <w:rPr>
          <w:rFonts w:ascii="Times New Roman" w:hAnsi="Times New Roman" w:cs="B Lotus" w:hint="cs"/>
          <w:szCs w:val="24"/>
          <w:rtl/>
        </w:rPr>
        <w:t>ها از اصالت و اعتبار یکسان برخوردار نیستند» (ر.ک: مطهری، 1389، 492 ).</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از این منظر، قریحۀ استخدام، طریقی است که ممکن است انسان را به زندگی اجتماعی و عدالت اجتماعی برساند. «انسان با هدایت طبیعت و تکوین، پیوسته از همه سود خود را می</w:t>
      </w:r>
      <w:r w:rsidRPr="00413029">
        <w:rPr>
          <w:rFonts w:ascii="Times New Roman" w:hAnsi="Times New Roman" w:cs="B Lotus"/>
          <w:szCs w:val="24"/>
        </w:rPr>
        <w:t>‌</w:t>
      </w:r>
      <w:r w:rsidRPr="00413029">
        <w:rPr>
          <w:rFonts w:ascii="Times New Roman" w:hAnsi="Times New Roman" w:cs="B Lotus" w:hint="cs"/>
          <w:szCs w:val="24"/>
          <w:rtl/>
        </w:rPr>
        <w:t>خواهد (اعتبار استخدام) و برای سود خود همه را مـی</w:t>
      </w:r>
      <w:r w:rsidRPr="00413029">
        <w:rPr>
          <w:rFonts w:ascii="Times New Roman" w:hAnsi="Times New Roman" w:cs="B Lotus"/>
          <w:szCs w:val="24"/>
        </w:rPr>
        <w:t>‌</w:t>
      </w:r>
      <w:r w:rsidRPr="00413029">
        <w:rPr>
          <w:rFonts w:ascii="Times New Roman" w:hAnsi="Times New Roman" w:cs="B Lotus" w:hint="cs"/>
          <w:szCs w:val="24"/>
          <w:rtl/>
        </w:rPr>
        <w:t>خواهـد (اعتبـار اجتمـاع) و بـرای سـود همـه، عـدل اجتمـاعی را می</w:t>
      </w:r>
      <w:r w:rsidRPr="00413029">
        <w:rPr>
          <w:rFonts w:ascii="Times New Roman" w:hAnsi="Times New Roman" w:cs="B Lotus"/>
          <w:szCs w:val="24"/>
        </w:rPr>
        <w:t>‌</w:t>
      </w:r>
      <w:r w:rsidRPr="00413029">
        <w:rPr>
          <w:rFonts w:ascii="Times New Roman" w:hAnsi="Times New Roman" w:cs="B Lotus" w:hint="cs"/>
          <w:szCs w:val="24"/>
          <w:rtl/>
        </w:rPr>
        <w:t xml:space="preserve">خواهد (اعتبار حسن عدالت و قبح ظالم)» (طباطبایی، 1364: 207). چنین است که علامه از اصل ریاست و ملک به‌عنوان اصل بعد الاجتماعی مبتنی بر اصل استخدام، به نبوت به‌عنوان مؤثرترین الگوی </w:t>
      </w:r>
      <w:r w:rsidRPr="00413029">
        <w:rPr>
          <w:rFonts w:ascii="Times New Roman" w:hAnsi="Times New Roman" w:cs="B Lotus" w:hint="cs"/>
          <w:szCs w:val="24"/>
          <w:rtl/>
        </w:rPr>
        <w:lastRenderedPageBreak/>
        <w:t>حکمرانی ظلم‌ستیز و عدالت‌محور می‌رسد: «در این میان، نبوت در مبارزه علیه ظلـم و ستم اجتماعی و سیاسی و اصلاح حکومت و فرمانروایی نقش اساسـی و تعیین‌کننده داشـته و دارد» (طباطبایی، 1374: 179).</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بحث اعتباریات در مقابل لرزش‌ها و تکانه‌های معرفتی نسبی مارکسیستی و اگزیستانسیالیستی ظهور کرد. علامه طباطبایی برای این رویارویی، به بازخوانی فلسفۀ اسلامی مبادرت ورزید و با طرح تابع‌بودن اعتباریات نسبت به ساختمان وجودی انسان، جایگاه ثابت و مطلقی برای اعتباریات تبیین کرد و در مباحث درون‌دینی خود، تفسیر آیات، از اصطلاح قرآنی فطرت برای بیان این ساختمان وجودی انسان، استفاده و فرایند تکامل انسانی را در قالب چنین نگرشی تفسیر کرد. نگرشی که انسان را مانند هسته‌ای می‌داند که «در فرایند تکامل خود، به‌تدریج شکوفا می‌شود و به‌صورت عقل (قوۀ نطقیه) درمی‌آید تا در تعادل با دو قوۀ شهویه و غضبیه، زمینۀ رسیدن وی به غایت و سعادت فراهم شود (طباطبایی، 1374: 558-559). از این جهت مباحث هستی‌شناختی و معرفت‌شناختی انسان و علم‌النفس پیش از مطالعات جامعه‌شناختی اهمیت و ضرورت می‌یابد و دانش متعهد و راهبر جزء حتمی و لاینقطع این تفکر تلقی می‌شود. فهم این معنا می‌توانست محققان را به‌سوی پی‌ریزی دانش مبتنی بر فطرت و بررسی اقتضائات آن رهنمون شود؛ درحالی‌که بیشتر علامه‌پژوهان هنوز در مرحلۀ بازخوانی این اندیشه و پاسخ به نسبی‌گرایی یا قائم به شخص‌بودن اعتباریات توقف کرده است و راه چندانی برای تولید دانش انسانی بر پایۀ این زیربنای محکم طی نکرده‌اند. موضوعی که شهید مطهری به‌خوبی به آن واقف بود و به پلۀ دوم بحث یعنی تبیین فطرت صعود کرد. کمی توجه به این معنا موجب شده است تا بحث اعتباریات علامه نتواند از مؤیدات قرآنی و روایی بهرۀ لازم را ببرد و به نظریۀ درون‌دینی تبدیل شود و با پیوند با نظریاتی مانند فطرت و استخلاف منظومه‌ای نظری از دانش علوم انسانی اسلامی بیافریند.</w:t>
      </w:r>
    </w:p>
    <w:p w:rsidR="000231BF" w:rsidRPr="00413029" w:rsidRDefault="000231BF" w:rsidP="000231BF">
      <w:pPr>
        <w:pStyle w:val="a"/>
        <w:spacing w:line="252" w:lineRule="auto"/>
        <w:ind w:left="0" w:firstLine="284"/>
        <w:rPr>
          <w:rFonts w:ascii="Times New Roman" w:hAnsi="Times New Roman" w:cs="B Lotus"/>
          <w:szCs w:val="24"/>
        </w:rPr>
      </w:pPr>
      <w:r w:rsidRPr="00413029">
        <w:rPr>
          <w:rFonts w:ascii="Times New Roman" w:hAnsi="Times New Roman" w:cs="B Lotus" w:hint="cs"/>
          <w:szCs w:val="24"/>
          <w:rtl/>
        </w:rPr>
        <w:t>خوانش اعتباریات علامه با ملاحظۀ ساختمان تکوینی انسان (بخوانید فطرت) زمینۀ طرح مباحثی نظیر جهان</w:t>
      </w:r>
      <w:r w:rsidRPr="00413029">
        <w:rPr>
          <w:rFonts w:ascii="Times New Roman" w:hAnsi="Times New Roman" w:cs="B Lotus"/>
          <w:szCs w:val="24"/>
        </w:rPr>
        <w:t>‌</w:t>
      </w:r>
      <w:r w:rsidRPr="00413029">
        <w:rPr>
          <w:rFonts w:ascii="Times New Roman" w:hAnsi="Times New Roman" w:cs="B Lotus" w:hint="cs"/>
          <w:szCs w:val="24"/>
          <w:rtl/>
        </w:rPr>
        <w:t>شمولی ارزش</w:t>
      </w:r>
      <w:r w:rsidRPr="00413029">
        <w:rPr>
          <w:rFonts w:ascii="Times New Roman" w:hAnsi="Times New Roman" w:cs="B Lotus"/>
          <w:szCs w:val="24"/>
        </w:rPr>
        <w:t>‌</w:t>
      </w:r>
      <w:r w:rsidRPr="00413029">
        <w:rPr>
          <w:rFonts w:ascii="Times New Roman" w:hAnsi="Times New Roman" w:cs="B Lotus" w:hint="cs"/>
          <w:szCs w:val="24"/>
          <w:rtl/>
        </w:rPr>
        <w:t>ها و هنجارها، وجود معیار، تقدم علم بر فرهنگ، نیاز به دین، محرک رفتاری انسان و جایگاه عقل، حکمت عملی و بحث سعادت و راهبری انسان را فراهم می‌کند. برمبنای پذیرش فطرت، اعتباریات پیش از اجتماع، دارای پشتوانۀ وجه مشترک انسان‌ها و سرمایه‌ای تلقی می‌شود که امکان سنجش و ارزیابی و قضاوت دربارۀ تعالی فرد و جامعه فراهم می‌شود.</w:t>
      </w:r>
    </w:p>
    <w:p w:rsidR="000231BF" w:rsidRPr="00413029" w:rsidRDefault="000231BF" w:rsidP="000231BF">
      <w:pPr>
        <w:pStyle w:val="a"/>
        <w:spacing w:line="252" w:lineRule="auto"/>
        <w:ind w:left="0" w:firstLine="284"/>
        <w:rPr>
          <w:rFonts w:ascii="Times New Roman" w:hAnsi="Times New Roman" w:cs="B Lotus" w:hint="cs"/>
          <w:szCs w:val="24"/>
          <w:rtl/>
        </w:rPr>
      </w:pPr>
      <w:r w:rsidRPr="00413029">
        <w:rPr>
          <w:rFonts w:ascii="Times New Roman" w:hAnsi="Times New Roman" w:cs="B Lotus" w:hint="cs"/>
          <w:szCs w:val="24"/>
          <w:rtl/>
        </w:rPr>
        <w:t>در این خوانش دوگانه</w:t>
      </w:r>
      <w:r w:rsidRPr="00413029">
        <w:rPr>
          <w:rFonts w:ascii="Times New Roman" w:hAnsi="Times New Roman" w:cs="B Lotus"/>
          <w:szCs w:val="24"/>
        </w:rPr>
        <w:t>‌</w:t>
      </w:r>
      <w:r w:rsidRPr="00413029">
        <w:rPr>
          <w:rFonts w:ascii="Times New Roman" w:hAnsi="Times New Roman" w:cs="B Lotus" w:hint="cs"/>
          <w:szCs w:val="24"/>
          <w:rtl/>
        </w:rPr>
        <w:t>هایی مانند عینیت و ذهنیت، تضاد و توافق، عاملیت و ساختار، دانش و ارزش، دانش محض و دانش متعهد، به شکلی که در علوم انسانی رایج مطرح است، رنگ می</w:t>
      </w:r>
      <w:r w:rsidRPr="00413029">
        <w:rPr>
          <w:rFonts w:ascii="Times New Roman" w:hAnsi="Times New Roman" w:cs="B Lotus"/>
          <w:szCs w:val="24"/>
        </w:rPr>
        <w:t>‌</w:t>
      </w:r>
      <w:r w:rsidRPr="00413029">
        <w:rPr>
          <w:rFonts w:ascii="Times New Roman" w:hAnsi="Times New Roman" w:cs="B Lotus" w:hint="cs"/>
          <w:szCs w:val="24"/>
          <w:rtl/>
        </w:rPr>
        <w:t>بازد و مسائلی مانند جایگاه عقل و اراده به‌عنوان محرک رفتاری انسان، وحدت در کثرت و کثرت در وحدت رابطۀ عاملیت و ساخت، علوم حقیقی و علوم غیرحقیقی، قلمرو نسبیت و مطلق، حد و مرز جهان‌شمولی دانش و شناخت مصادیق اعتبارات پیش از اجتماع و چگونگی سنجش اعتبار آن‌ها قابلیت فحص و بحث می</w:t>
      </w:r>
      <w:r w:rsidRPr="00413029">
        <w:rPr>
          <w:rFonts w:ascii="Times New Roman" w:hAnsi="Times New Roman" w:cs="B Lotus"/>
          <w:szCs w:val="24"/>
        </w:rPr>
        <w:t>‌</w:t>
      </w:r>
      <w:r w:rsidRPr="00413029">
        <w:rPr>
          <w:rFonts w:ascii="Times New Roman" w:hAnsi="Times New Roman" w:cs="B Lotus" w:hint="cs"/>
          <w:szCs w:val="24"/>
          <w:rtl/>
        </w:rPr>
        <w:t>یابد. در ادبیات شکل</w:t>
      </w:r>
      <w:r w:rsidRPr="00413029">
        <w:rPr>
          <w:rFonts w:ascii="Times New Roman" w:hAnsi="Times New Roman" w:cs="B Lotus"/>
          <w:szCs w:val="24"/>
        </w:rPr>
        <w:t>‌</w:t>
      </w:r>
      <w:r w:rsidRPr="00413029">
        <w:rPr>
          <w:rFonts w:ascii="Times New Roman" w:hAnsi="Times New Roman" w:cs="B Lotus" w:hint="cs"/>
          <w:szCs w:val="24"/>
          <w:rtl/>
        </w:rPr>
        <w:t>گرفته در علوم انسانی اسلامی می</w:t>
      </w:r>
      <w:r w:rsidRPr="00413029">
        <w:rPr>
          <w:rFonts w:ascii="Times New Roman" w:hAnsi="Times New Roman" w:cs="B Lotus"/>
          <w:szCs w:val="24"/>
        </w:rPr>
        <w:t>‌</w:t>
      </w:r>
      <w:r w:rsidRPr="00413029">
        <w:rPr>
          <w:rFonts w:ascii="Times New Roman" w:hAnsi="Times New Roman" w:cs="B Lotus" w:hint="cs"/>
          <w:szCs w:val="24"/>
          <w:rtl/>
        </w:rPr>
        <w:t>توان از اعتباریات، فطرت، استخدام و استخلاف راهی برای تکون نظری دانش بومی انسانی اسلامی گشود و با ارائۀ مدل انسان، خدا و جهان، شالودۀ جدیدی از دانش انسانی را پی</w:t>
      </w:r>
      <w:r>
        <w:rPr>
          <w:rFonts w:ascii="Times New Roman" w:hAnsi="Times New Roman" w:cs="B Lotus" w:hint="cs"/>
          <w:szCs w:val="24"/>
          <w:rtl/>
        </w:rPr>
        <w:t>‌</w:t>
      </w:r>
      <w:r w:rsidRPr="00413029">
        <w:rPr>
          <w:rFonts w:ascii="Times New Roman" w:hAnsi="Times New Roman" w:cs="B Lotus" w:hint="cs"/>
          <w:szCs w:val="24"/>
          <w:rtl/>
        </w:rPr>
        <w:t>ریزی کرد. در این پی‌ریزی، دانش متعهد و راهبر دارای جایگاه ویژه خواهد بود.</w:t>
      </w:r>
    </w:p>
    <w:p w:rsidR="000231BF" w:rsidRPr="00086F7C" w:rsidRDefault="000231BF" w:rsidP="000231BF">
      <w:pPr>
        <w:pStyle w:val="0naghla"/>
        <w:spacing w:before="240" w:line="252" w:lineRule="auto"/>
        <w:ind w:left="0"/>
        <w:rPr>
          <w:rFonts w:ascii="Times New Roman" w:hAnsi="Times New Roman" w:cs="B Lotus" w:hint="cs"/>
          <w:bCs w:val="0"/>
          <w:sz w:val="22"/>
          <w:rtl/>
        </w:rPr>
      </w:pPr>
      <w:r w:rsidRPr="00086F7C">
        <w:rPr>
          <w:rFonts w:ascii="Times New Roman" w:hAnsi="Times New Roman" w:cs="B Lotus" w:hint="cs"/>
          <w:sz w:val="22"/>
          <w:rtl/>
        </w:rPr>
        <w:t xml:space="preserve">منابع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قرآن کریم</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فرهنگ معین</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lastRenderedPageBreak/>
        <w:t xml:space="preserve">اژدری‌زاده، حسین (1388). </w:t>
      </w:r>
      <w:r w:rsidRPr="00086F7C">
        <w:rPr>
          <w:rFonts w:cs="B Lotus" w:hint="cs"/>
          <w:i/>
          <w:iCs/>
          <w:sz w:val="18"/>
          <w:szCs w:val="22"/>
          <w:rtl/>
        </w:rPr>
        <w:t>جامعه‌شناسی معرفت</w:t>
      </w:r>
      <w:r w:rsidRPr="00086F7C">
        <w:rPr>
          <w:rFonts w:cs="B Lotus" w:hint="cs"/>
          <w:sz w:val="18"/>
          <w:szCs w:val="22"/>
          <w:rtl/>
        </w:rPr>
        <w:t xml:space="preserve">. فصل چهاردهم: علامه طباطبایی و جامعه‌شناسی معرفت. چاپ سوم. قم: پژوهشگاه حوزه و دانشگاه.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اسدآبادی، امین (1396). ظرفیت‌های نظریۀ اعتباریات علامه طباطبایی. </w:t>
      </w:r>
      <w:r w:rsidRPr="00086F7C">
        <w:rPr>
          <w:rFonts w:cs="B Lotus" w:hint="cs"/>
          <w:i/>
          <w:iCs/>
          <w:sz w:val="18"/>
          <w:szCs w:val="22"/>
          <w:rtl/>
        </w:rPr>
        <w:t>فصلنامۀ صدرا</w:t>
      </w:r>
      <w:r w:rsidRPr="00086F7C">
        <w:rPr>
          <w:rFonts w:cs="B Lotus" w:hint="cs"/>
          <w:sz w:val="18"/>
          <w:szCs w:val="22"/>
          <w:rtl/>
        </w:rPr>
        <w:t xml:space="preserve">، </w:t>
      </w:r>
      <w:r w:rsidRPr="00086F7C">
        <w:rPr>
          <w:rFonts w:cs="B Lotus" w:hint="cs"/>
          <w:i/>
          <w:iCs/>
          <w:sz w:val="18"/>
          <w:szCs w:val="22"/>
          <w:rtl/>
        </w:rPr>
        <w:t>21</w:t>
      </w:r>
      <w:r w:rsidRPr="00086F7C">
        <w:rPr>
          <w:rFonts w:cs="B Lotus" w:hint="cs"/>
          <w:sz w:val="18"/>
          <w:szCs w:val="22"/>
          <w:rtl/>
        </w:rPr>
        <w:t>،</w:t>
      </w:r>
    </w:p>
    <w:p w:rsidR="000231BF" w:rsidRPr="00086F7C" w:rsidRDefault="000231BF" w:rsidP="000231BF">
      <w:pPr>
        <w:numPr>
          <w:ilvl w:val="0"/>
          <w:numId w:val="2"/>
        </w:numPr>
        <w:spacing w:line="252" w:lineRule="auto"/>
        <w:ind w:left="357" w:hanging="357"/>
        <w:jc w:val="both"/>
        <w:rPr>
          <w:rFonts w:cs="B Lotus" w:hint="cs"/>
          <w:sz w:val="18"/>
          <w:szCs w:val="22"/>
        </w:rPr>
      </w:pPr>
      <w:r w:rsidRPr="00086F7C">
        <w:rPr>
          <w:rFonts w:cs="B Lotus" w:hint="cs"/>
          <w:sz w:val="18"/>
          <w:szCs w:val="22"/>
          <w:rtl/>
        </w:rPr>
        <w:t xml:space="preserve">برگر، پیتر (1381). </w:t>
      </w:r>
      <w:r w:rsidRPr="00086F7C">
        <w:rPr>
          <w:rFonts w:cs="B Lotus" w:hint="cs"/>
          <w:i/>
          <w:iCs/>
          <w:sz w:val="18"/>
          <w:szCs w:val="22"/>
          <w:rtl/>
        </w:rPr>
        <w:t>ذهن بی‌خانمان و نوسازی و آگاهی</w:t>
      </w:r>
      <w:r w:rsidRPr="00086F7C">
        <w:rPr>
          <w:rFonts w:cs="B Lotus" w:hint="cs"/>
          <w:sz w:val="18"/>
          <w:szCs w:val="22"/>
          <w:rtl/>
        </w:rPr>
        <w:t>. ترجمۀ محمد ساوجی. تهران: نشر نی.</w:t>
      </w:r>
    </w:p>
    <w:p w:rsidR="000231BF" w:rsidRPr="00086F7C" w:rsidRDefault="000231BF" w:rsidP="000231BF">
      <w:pPr>
        <w:numPr>
          <w:ilvl w:val="0"/>
          <w:numId w:val="2"/>
        </w:numPr>
        <w:spacing w:line="252" w:lineRule="auto"/>
        <w:ind w:left="357" w:hanging="357"/>
        <w:jc w:val="both"/>
        <w:rPr>
          <w:rFonts w:cs="B Lotus" w:hint="cs"/>
          <w:sz w:val="18"/>
          <w:szCs w:val="22"/>
        </w:rPr>
      </w:pPr>
      <w:r w:rsidRPr="00086F7C">
        <w:rPr>
          <w:rFonts w:cs="B Lotus" w:hint="cs"/>
          <w:sz w:val="18"/>
          <w:szCs w:val="22"/>
          <w:rtl/>
        </w:rPr>
        <w:t>بوذری‌نژاد، یحیی (1391). منشأ حیات اجتماعی از نظر علامه ‌طباطبایی.</w:t>
      </w:r>
      <w:r w:rsidRPr="00086F7C">
        <w:rPr>
          <w:rFonts w:cs="B Lotus" w:hint="cs"/>
          <w:i/>
          <w:iCs/>
          <w:sz w:val="18"/>
          <w:szCs w:val="22"/>
          <w:rtl/>
        </w:rPr>
        <w:t xml:space="preserve"> فصلنامۀ نظریه‌های اجتماعی متفکران مسلمان</w:t>
      </w:r>
      <w:r w:rsidRPr="00086F7C">
        <w:rPr>
          <w:rFonts w:cs="B Lotus" w:hint="cs"/>
          <w:sz w:val="18"/>
          <w:szCs w:val="22"/>
          <w:rtl/>
        </w:rPr>
        <w:t xml:space="preserve">، </w:t>
      </w:r>
      <w:r w:rsidRPr="00086F7C">
        <w:rPr>
          <w:rFonts w:cs="B Lotus" w:hint="cs"/>
          <w:i/>
          <w:iCs/>
          <w:sz w:val="18"/>
          <w:szCs w:val="22"/>
          <w:rtl/>
        </w:rPr>
        <w:t>2</w:t>
      </w:r>
      <w:r w:rsidRPr="00086F7C">
        <w:rPr>
          <w:rFonts w:cs="B Lotus" w:hint="cs"/>
          <w:sz w:val="18"/>
          <w:szCs w:val="22"/>
          <w:rtl/>
        </w:rPr>
        <w:t>(2)، 41-62.</w:t>
      </w:r>
      <w:r w:rsidRPr="00086F7C">
        <w:rPr>
          <w:rFonts w:cs="Times New Roman" w:hint="cs"/>
          <w:sz w:val="18"/>
          <w:szCs w:val="22"/>
          <w:rtl/>
        </w:rPr>
        <w:t> </w:t>
      </w:r>
    </w:p>
    <w:p w:rsidR="000231BF" w:rsidRPr="00086F7C" w:rsidRDefault="000231BF" w:rsidP="000231BF">
      <w:pPr>
        <w:numPr>
          <w:ilvl w:val="0"/>
          <w:numId w:val="2"/>
        </w:numPr>
        <w:spacing w:line="252" w:lineRule="auto"/>
        <w:ind w:left="357" w:hanging="357"/>
        <w:jc w:val="both"/>
        <w:rPr>
          <w:rFonts w:cs="B Lotus"/>
          <w:sz w:val="18"/>
          <w:szCs w:val="22"/>
          <w:lang w:bidi="ar-SA"/>
        </w:rPr>
      </w:pPr>
      <w:r w:rsidRPr="00086F7C">
        <w:rPr>
          <w:rFonts w:cs="B Lotus" w:hint="cs"/>
          <w:sz w:val="18"/>
          <w:szCs w:val="22"/>
          <w:rtl/>
        </w:rPr>
        <w:t xml:space="preserve">بوذری‌نژاد، یحیی و مرندی، الهه (1394). نظریۀ اعتباریات علامه طباطبایی و نظام حقوقی سیاسی جامعه. </w:t>
      </w:r>
      <w:r w:rsidRPr="00086F7C">
        <w:rPr>
          <w:rFonts w:cs="B Lotus" w:hint="cs"/>
          <w:i/>
          <w:iCs/>
          <w:sz w:val="18"/>
          <w:szCs w:val="22"/>
          <w:rtl/>
        </w:rPr>
        <w:t>فصلنامۀ مطالعات حقوق عمومی</w:t>
      </w:r>
      <w:r w:rsidRPr="00086F7C">
        <w:rPr>
          <w:rFonts w:cs="B Lotus" w:hint="cs"/>
          <w:sz w:val="18"/>
          <w:szCs w:val="22"/>
          <w:rtl/>
        </w:rPr>
        <w:t xml:space="preserve">، </w:t>
      </w:r>
      <w:r w:rsidRPr="00086F7C">
        <w:rPr>
          <w:rFonts w:cs="B Lotus" w:hint="cs"/>
          <w:i/>
          <w:iCs/>
          <w:sz w:val="18"/>
          <w:szCs w:val="22"/>
          <w:rtl/>
        </w:rPr>
        <w:t>45</w:t>
      </w:r>
      <w:r w:rsidRPr="00086F7C">
        <w:rPr>
          <w:rFonts w:cs="B Lotus" w:hint="cs"/>
          <w:sz w:val="18"/>
          <w:szCs w:val="22"/>
          <w:rtl/>
        </w:rPr>
        <w:t>(122)، 1-107.</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پارسانیا، حمید (1389). </w:t>
      </w:r>
      <w:r w:rsidRPr="00086F7C">
        <w:rPr>
          <w:rFonts w:cs="B Lotus" w:hint="cs"/>
          <w:i/>
          <w:iCs/>
          <w:sz w:val="18"/>
          <w:szCs w:val="22"/>
          <w:rtl/>
        </w:rPr>
        <w:t>روش‌شناسی انتقادی حکمت صدرایی</w:t>
      </w:r>
      <w:r w:rsidRPr="00086F7C">
        <w:rPr>
          <w:rFonts w:cs="B Lotus" w:hint="cs"/>
          <w:sz w:val="18"/>
          <w:szCs w:val="22"/>
          <w:rtl/>
        </w:rPr>
        <w:t>. قم: کتاب فردا.</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پارسانیا، حمید و همکاران (1393). دلالت‌های نظریۀ اعتباریات برای تحول در علوم انسانی. </w:t>
      </w:r>
      <w:r w:rsidRPr="00086F7C">
        <w:rPr>
          <w:rFonts w:cs="B Lotus" w:hint="cs"/>
          <w:i/>
          <w:iCs/>
          <w:sz w:val="18"/>
          <w:szCs w:val="22"/>
          <w:rtl/>
        </w:rPr>
        <w:t>فصلنامۀ اسلام و مطالعات اجتماعی</w:t>
      </w:r>
      <w:r w:rsidRPr="00086F7C">
        <w:rPr>
          <w:rFonts w:cs="B Lotus" w:hint="cs"/>
          <w:sz w:val="18"/>
          <w:szCs w:val="22"/>
          <w:rtl/>
        </w:rPr>
        <w:t xml:space="preserve">، </w:t>
      </w:r>
      <w:r w:rsidRPr="00086F7C">
        <w:rPr>
          <w:rFonts w:cs="B Lotus" w:hint="cs"/>
          <w:i/>
          <w:iCs/>
          <w:sz w:val="18"/>
          <w:szCs w:val="22"/>
          <w:rtl/>
        </w:rPr>
        <w:t>2</w:t>
      </w:r>
      <w:r w:rsidRPr="00086F7C">
        <w:rPr>
          <w:rFonts w:cs="B Lotus" w:hint="cs"/>
          <w:sz w:val="18"/>
          <w:szCs w:val="22"/>
          <w:rtl/>
        </w:rPr>
        <w:t xml:space="preserve">(1)،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جوادی آملی، عبدالله (1397). </w:t>
      </w:r>
      <w:r w:rsidRPr="00086F7C">
        <w:rPr>
          <w:rFonts w:cs="B Lotus" w:hint="cs"/>
          <w:i/>
          <w:iCs/>
          <w:sz w:val="18"/>
          <w:szCs w:val="22"/>
          <w:rtl/>
        </w:rPr>
        <w:t>فطرت در قرآن</w:t>
      </w:r>
      <w:r w:rsidRPr="00086F7C">
        <w:rPr>
          <w:rFonts w:cs="B Lotus" w:hint="cs"/>
          <w:sz w:val="18"/>
          <w:szCs w:val="22"/>
          <w:rtl/>
        </w:rPr>
        <w:t xml:space="preserve">. گردآوری محمدرضا مصطفی‌پور. چاپ هشتم. قم: مؤسسۀ اسراء. </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 xml:space="preserve">حسنی، سید حمیدرضا و موسوی، سید هادی (1391). ساخت و عامل در نظریۀ اعتباریات علامه طباطبایی و نظریۀ ساخت‌یابی گیدنز. </w:t>
      </w:r>
      <w:r w:rsidRPr="00086F7C">
        <w:rPr>
          <w:rFonts w:cs="B Lotus" w:hint="cs"/>
          <w:i/>
          <w:iCs/>
          <w:sz w:val="18"/>
          <w:szCs w:val="22"/>
          <w:rtl/>
        </w:rPr>
        <w:t>دو فصلنامۀ نظریه</w:t>
      </w:r>
      <w:r w:rsidRPr="00086F7C">
        <w:rPr>
          <w:rFonts w:cs="B Lotus" w:hint="cs"/>
          <w:i/>
          <w:iCs/>
          <w:sz w:val="18"/>
          <w:szCs w:val="22"/>
        </w:rPr>
        <w:t>‌</w:t>
      </w:r>
      <w:r w:rsidRPr="00086F7C">
        <w:rPr>
          <w:rFonts w:cs="B Lotus" w:hint="cs"/>
          <w:i/>
          <w:iCs/>
          <w:sz w:val="18"/>
          <w:szCs w:val="22"/>
          <w:rtl/>
        </w:rPr>
        <w:t>های اجتماعی متفکران مسلمان</w:t>
      </w:r>
      <w:r w:rsidRPr="00086F7C">
        <w:rPr>
          <w:rFonts w:cs="B Lotus" w:hint="cs"/>
          <w:sz w:val="18"/>
          <w:szCs w:val="22"/>
          <w:rtl/>
        </w:rPr>
        <w:t xml:space="preserve">، 2، حسنی، سید حمیدرضا و موسوی، سید هادی (1395). نظریۀ اعتباریات به‌مثابۀ فرانظریۀ اجتماعی نزد علامه طباطبایی و محقق عراقی. </w:t>
      </w:r>
      <w:r w:rsidRPr="00086F7C">
        <w:rPr>
          <w:rFonts w:cs="B Lotus" w:hint="cs"/>
          <w:i/>
          <w:iCs/>
          <w:sz w:val="18"/>
          <w:szCs w:val="22"/>
          <w:rtl/>
        </w:rPr>
        <w:t>نشریۀ حکمت اسلامی</w:t>
      </w:r>
      <w:r w:rsidRPr="00086F7C">
        <w:rPr>
          <w:rFonts w:cs="B Lotus" w:hint="cs"/>
          <w:sz w:val="18"/>
          <w:szCs w:val="22"/>
          <w:rtl/>
        </w:rPr>
        <w:t xml:space="preserve">، </w:t>
      </w:r>
      <w:r w:rsidRPr="00086F7C">
        <w:rPr>
          <w:rFonts w:cs="B Lotus" w:hint="cs"/>
          <w:i/>
          <w:iCs/>
          <w:sz w:val="18"/>
          <w:szCs w:val="22"/>
          <w:rtl/>
        </w:rPr>
        <w:t>9</w:t>
      </w:r>
      <w:r w:rsidRPr="00086F7C">
        <w:rPr>
          <w:rFonts w:cs="B Lotus" w:hint="cs"/>
          <w:sz w:val="18"/>
          <w:szCs w:val="22"/>
          <w:rtl/>
        </w:rPr>
        <w:t>، 101-135.</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خیری، حسن (1394). فطرت و اقتضائات آن در نظام هنجاری اسلام، پژوهشگاه حوزه و دانشگاه. </w:t>
      </w:r>
      <w:r w:rsidRPr="00086F7C">
        <w:rPr>
          <w:rFonts w:cs="B Lotus" w:hint="cs"/>
          <w:i/>
          <w:iCs/>
          <w:sz w:val="18"/>
          <w:szCs w:val="22"/>
          <w:rtl/>
        </w:rPr>
        <w:t>دوفصلنامۀ اسلام و علوم اجتماعی، 7</w:t>
      </w:r>
      <w:r w:rsidRPr="00086F7C">
        <w:rPr>
          <w:rFonts w:cs="B Lotus" w:hint="cs"/>
          <w:sz w:val="18"/>
          <w:szCs w:val="22"/>
          <w:rtl/>
        </w:rPr>
        <w:t xml:space="preserve">(13)،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خوانساری، سید جمال (1410). </w:t>
      </w:r>
      <w:r w:rsidRPr="00086F7C">
        <w:rPr>
          <w:rFonts w:cs="B Lotus" w:hint="cs"/>
          <w:i/>
          <w:iCs/>
          <w:sz w:val="18"/>
          <w:szCs w:val="22"/>
          <w:rtl/>
        </w:rPr>
        <w:t>غررالحکم و دررالکلم</w:t>
      </w:r>
      <w:r w:rsidRPr="00086F7C">
        <w:rPr>
          <w:rFonts w:cs="B Lotus" w:hint="cs"/>
          <w:sz w:val="18"/>
          <w:szCs w:val="22"/>
          <w:rtl/>
        </w:rPr>
        <w:t>. محقق و مصحح: سید مهدی رجائی. قم: دارالکتاب الاسلامی.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دهقانی، حمیدرضا و خیری، حسن (1396). نظریۀ کنش انسانی در اندیشۀ استاد مطهری، انجمن مطالعات اجتماعی. </w:t>
      </w:r>
      <w:r w:rsidRPr="00086F7C">
        <w:rPr>
          <w:rFonts w:cs="B Lotus" w:hint="cs"/>
          <w:i/>
          <w:iCs/>
          <w:sz w:val="18"/>
          <w:szCs w:val="22"/>
          <w:rtl/>
        </w:rPr>
        <w:t>دوفصلنامۀ اسلام و مطالعات فرهنگی اجتماعی حوزه</w:t>
      </w:r>
      <w:r w:rsidRPr="00086F7C">
        <w:rPr>
          <w:rFonts w:cs="B Lotus" w:hint="cs"/>
          <w:sz w:val="18"/>
          <w:szCs w:val="22"/>
          <w:rtl/>
        </w:rPr>
        <w:t xml:space="preserve">، </w:t>
      </w:r>
      <w:r w:rsidRPr="00086F7C">
        <w:rPr>
          <w:rFonts w:cs="B Lotus" w:hint="cs"/>
          <w:i/>
          <w:iCs/>
          <w:sz w:val="18"/>
          <w:szCs w:val="22"/>
          <w:rtl/>
        </w:rPr>
        <w:t>1</w:t>
      </w:r>
      <w:r w:rsidRPr="00086F7C">
        <w:rPr>
          <w:rFonts w:cs="B Lotus" w:hint="cs"/>
          <w:sz w:val="18"/>
          <w:szCs w:val="22"/>
          <w:rtl/>
        </w:rPr>
        <w:t xml:space="preserve">(2)،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راموز، ادریس (زمستان 1396). امور اعتباری در توحیدگرایی و تفسیرگرایی: اعتباریات اجتماعی در اندیشۀ علامه طباطبایی. </w:t>
      </w:r>
      <w:r w:rsidRPr="00086F7C">
        <w:rPr>
          <w:rFonts w:cs="B Lotus" w:hint="cs"/>
          <w:i/>
          <w:iCs/>
          <w:sz w:val="18"/>
          <w:szCs w:val="22"/>
          <w:rtl/>
        </w:rPr>
        <w:t>دوفصلنامۀ مطالعات فرهنگی-اجتماعی حوزه</w:t>
      </w:r>
      <w:r w:rsidRPr="00086F7C">
        <w:rPr>
          <w:rFonts w:cs="B Lotus" w:hint="cs"/>
          <w:sz w:val="18"/>
          <w:szCs w:val="22"/>
          <w:rtl/>
        </w:rPr>
        <w:t xml:space="preserve">، </w:t>
      </w:r>
      <w:r w:rsidRPr="00086F7C">
        <w:rPr>
          <w:rFonts w:cs="B Lotus" w:hint="cs"/>
          <w:i/>
          <w:iCs/>
          <w:sz w:val="18"/>
          <w:szCs w:val="22"/>
          <w:rtl/>
        </w:rPr>
        <w:t>1</w:t>
      </w:r>
      <w:r w:rsidRPr="00086F7C">
        <w:rPr>
          <w:rFonts w:cs="B Lotus" w:hint="cs"/>
          <w:sz w:val="18"/>
          <w:szCs w:val="22"/>
          <w:rtl/>
        </w:rPr>
        <w:t xml:space="preserve">(2)،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رحمتی، انشاءالله و حیدریان، لیلی (1391). اعتباریات در فلسفۀ اخلاق علامه طباطبایی و مقایسۀ آن با رویکرد ناشناخت‌گرایی در فرااخلاق. </w:t>
      </w:r>
      <w:r w:rsidRPr="00086F7C">
        <w:rPr>
          <w:rFonts w:cs="B Lotus" w:hint="cs"/>
          <w:i/>
          <w:iCs/>
          <w:sz w:val="18"/>
          <w:szCs w:val="22"/>
          <w:rtl/>
        </w:rPr>
        <w:t>دو فصلنامۀ پژوهش‌های معرفت‌شناختی</w:t>
      </w:r>
      <w:r w:rsidRPr="00086F7C">
        <w:rPr>
          <w:rFonts w:cs="B Lotus" w:hint="cs"/>
          <w:sz w:val="18"/>
          <w:szCs w:val="22"/>
          <w:rtl/>
        </w:rPr>
        <w:t xml:space="preserve">، </w:t>
      </w:r>
      <w:r w:rsidRPr="00086F7C">
        <w:rPr>
          <w:rFonts w:cs="B Lotus" w:hint="cs"/>
          <w:i/>
          <w:iCs/>
          <w:sz w:val="18"/>
          <w:szCs w:val="22"/>
          <w:rtl/>
        </w:rPr>
        <w:t>1</w:t>
      </w:r>
      <w:r w:rsidRPr="00086F7C">
        <w:rPr>
          <w:rFonts w:cs="B Lotus" w:hint="cs"/>
          <w:sz w:val="18"/>
          <w:szCs w:val="22"/>
          <w:rtl/>
        </w:rPr>
        <w:t xml:space="preserve">(2)،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رشاد، علی‌اکبر (1381). </w:t>
      </w:r>
      <w:r w:rsidRPr="00086F7C">
        <w:rPr>
          <w:rFonts w:cs="B Lotus" w:hint="cs"/>
          <w:i/>
          <w:iCs/>
          <w:sz w:val="18"/>
          <w:szCs w:val="22"/>
          <w:rtl/>
        </w:rPr>
        <w:t>گفتمان فلسفی نوصدرایی، در مرزبان وحی و خرد: یادنامۀ مرحوم علامه سید محمدحسین طباطبایی</w:t>
      </w:r>
      <w:r w:rsidRPr="00086F7C">
        <w:rPr>
          <w:rFonts w:cs="B Lotus" w:hint="cs"/>
          <w:sz w:val="18"/>
          <w:szCs w:val="22"/>
          <w:rtl/>
        </w:rPr>
        <w:t>. قم: بوستان کتاب.</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سروش، عبدالکریم (1370). </w:t>
      </w:r>
      <w:r w:rsidRPr="00086F7C">
        <w:rPr>
          <w:rFonts w:cs="B Lotus" w:hint="cs"/>
          <w:i/>
          <w:iCs/>
          <w:sz w:val="18"/>
          <w:szCs w:val="22"/>
          <w:rtl/>
        </w:rPr>
        <w:t>تفرج صنع</w:t>
      </w:r>
      <w:r w:rsidRPr="00086F7C">
        <w:rPr>
          <w:rFonts w:cs="B Lotus" w:hint="cs"/>
          <w:sz w:val="18"/>
          <w:szCs w:val="22"/>
          <w:rtl/>
        </w:rPr>
        <w:t>، تهران: مؤسسۀ فرهنگی صراط.</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سلگی، فاطمه (1394). تحلیل هستی‌شناختی نظریۀ ادراکات اعتباری علامه طباطبایی (ره). </w:t>
      </w:r>
      <w:r w:rsidRPr="00086F7C">
        <w:rPr>
          <w:rFonts w:cs="B Lotus" w:hint="cs"/>
          <w:i/>
          <w:iCs/>
          <w:sz w:val="18"/>
          <w:szCs w:val="22"/>
          <w:rtl/>
        </w:rPr>
        <w:t>حکمت صدرایی</w:t>
      </w:r>
      <w:r w:rsidRPr="00086F7C">
        <w:rPr>
          <w:rFonts w:cs="B Lotus" w:hint="cs"/>
          <w:sz w:val="18"/>
          <w:szCs w:val="22"/>
          <w:rtl/>
        </w:rPr>
        <w:t xml:space="preserve">، </w:t>
      </w:r>
      <w:r w:rsidRPr="00086F7C">
        <w:rPr>
          <w:rFonts w:cs="B Lotus" w:hint="cs"/>
          <w:i/>
          <w:iCs/>
          <w:sz w:val="18"/>
          <w:szCs w:val="22"/>
          <w:rtl/>
        </w:rPr>
        <w:t>3</w:t>
      </w:r>
      <w:r w:rsidRPr="00086F7C">
        <w:rPr>
          <w:rFonts w:cs="B Lotus" w:hint="cs"/>
          <w:sz w:val="18"/>
          <w:szCs w:val="22"/>
          <w:rtl/>
        </w:rPr>
        <w:t>(1)، 55-68.</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صدرالدین شیرازی، محمد ابن ابراهیم (1387). </w:t>
      </w:r>
      <w:r w:rsidRPr="00086F7C">
        <w:rPr>
          <w:rFonts w:cs="B Lotus" w:hint="cs"/>
          <w:i/>
          <w:iCs/>
          <w:sz w:val="18"/>
          <w:szCs w:val="22"/>
          <w:rtl/>
        </w:rPr>
        <w:t>شواهد الربوبیه</w:t>
      </w:r>
      <w:r w:rsidRPr="00086F7C">
        <w:rPr>
          <w:rFonts w:cs="B Lotus" w:hint="cs"/>
          <w:sz w:val="18"/>
          <w:szCs w:val="22"/>
          <w:rtl/>
        </w:rPr>
        <w:t>. ترجمۀ علی بابایی. تهران: مولی.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صدوق، محمد (1403).</w:t>
      </w:r>
      <w:r w:rsidRPr="00086F7C">
        <w:rPr>
          <w:rFonts w:cs="B Lotus" w:hint="cs"/>
          <w:i/>
          <w:iCs/>
          <w:sz w:val="18"/>
          <w:szCs w:val="22"/>
          <w:rtl/>
        </w:rPr>
        <w:t xml:space="preserve"> الخصال</w:t>
      </w:r>
      <w:r w:rsidRPr="00086F7C">
        <w:rPr>
          <w:rFonts w:cs="B Lotus" w:hint="cs"/>
          <w:sz w:val="18"/>
          <w:szCs w:val="22"/>
          <w:rtl/>
        </w:rPr>
        <w:t>. قم: دفتر انتشارات اسلامی جامعۀ مدرسین حوزۀ علمیۀ قم.</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طالب</w:t>
      </w:r>
      <w:r w:rsidRPr="00086F7C">
        <w:rPr>
          <w:rFonts w:cs="B Lotus" w:hint="cs"/>
          <w:sz w:val="18"/>
          <w:szCs w:val="22"/>
        </w:rPr>
        <w:t>‌</w:t>
      </w:r>
      <w:r w:rsidRPr="00086F7C">
        <w:rPr>
          <w:rFonts w:cs="B Lotus" w:hint="cs"/>
          <w:sz w:val="18"/>
          <w:szCs w:val="22"/>
          <w:rtl/>
        </w:rPr>
        <w:t>زاده، سید حمید،</w:t>
      </w:r>
      <w:r w:rsidRPr="00086F7C">
        <w:rPr>
          <w:rFonts w:cs="B Lotus" w:hint="cs"/>
          <w:sz w:val="18"/>
          <w:szCs w:val="22"/>
        </w:rPr>
        <w:t xml:space="preserve"> </w:t>
      </w:r>
      <w:r w:rsidRPr="00086F7C">
        <w:rPr>
          <w:rFonts w:cs="B Lotus" w:hint="cs"/>
          <w:sz w:val="18"/>
          <w:szCs w:val="22"/>
          <w:rtl/>
        </w:rPr>
        <w:t>قانعی‌راد، محمدامین، توکل، محمد و مرشد، ابوالفضل (1393). شرایط امکان علوم اجتماعی در فلسفۀ اجتماعی علامه طباطبایی در پرتو مقایسۀ تطبیقی با فلسفۀ اجتماعی کانت.</w:t>
      </w:r>
      <w:r w:rsidRPr="00086F7C">
        <w:rPr>
          <w:rFonts w:cs="B Lotus" w:hint="cs"/>
          <w:i/>
          <w:iCs/>
          <w:sz w:val="18"/>
          <w:szCs w:val="22"/>
          <w:rtl/>
        </w:rPr>
        <w:t xml:space="preserve"> فصلنامۀ علمی</w:t>
      </w:r>
      <w:r w:rsidRPr="00086F7C">
        <w:rPr>
          <w:rFonts w:cs="Times New Roman" w:hint="cs"/>
          <w:i/>
          <w:iCs/>
          <w:sz w:val="18"/>
          <w:szCs w:val="22"/>
          <w:rtl/>
        </w:rPr>
        <w:t>–</w:t>
      </w:r>
      <w:r w:rsidRPr="00086F7C">
        <w:rPr>
          <w:rFonts w:cs="B Lotus" w:hint="cs"/>
          <w:i/>
          <w:iCs/>
          <w:sz w:val="18"/>
          <w:szCs w:val="22"/>
          <w:rtl/>
        </w:rPr>
        <w:t>پژوهشی نظریه</w:t>
      </w:r>
      <w:r w:rsidRPr="00086F7C">
        <w:rPr>
          <w:rFonts w:cs="B Lotus" w:hint="cs"/>
          <w:i/>
          <w:iCs/>
          <w:sz w:val="18"/>
          <w:szCs w:val="22"/>
        </w:rPr>
        <w:t>‌</w:t>
      </w:r>
      <w:r w:rsidRPr="00086F7C">
        <w:rPr>
          <w:rFonts w:cs="B Lotus" w:hint="cs"/>
          <w:i/>
          <w:iCs/>
          <w:sz w:val="18"/>
          <w:szCs w:val="22"/>
          <w:rtl/>
        </w:rPr>
        <w:t>های اجتماعی متفکران مسلمان</w:t>
      </w:r>
      <w:r w:rsidRPr="00086F7C">
        <w:rPr>
          <w:rFonts w:cs="B Lotus" w:hint="cs"/>
          <w:sz w:val="18"/>
          <w:szCs w:val="22"/>
          <w:rtl/>
        </w:rPr>
        <w:t xml:space="preserve">، </w:t>
      </w:r>
      <w:r w:rsidRPr="00086F7C">
        <w:rPr>
          <w:rFonts w:cs="B Lotus" w:hint="cs"/>
          <w:i/>
          <w:iCs/>
          <w:sz w:val="18"/>
          <w:szCs w:val="22"/>
          <w:rtl/>
        </w:rPr>
        <w:t>4</w:t>
      </w:r>
      <w:r w:rsidRPr="00086F7C">
        <w:rPr>
          <w:rFonts w:cs="B Lotus" w:hint="cs"/>
          <w:sz w:val="18"/>
          <w:szCs w:val="22"/>
          <w:rtl/>
        </w:rPr>
        <w:t>(1)، 5-86.</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طباطبایی، سید محمدحسین (1365). </w:t>
      </w:r>
      <w:r w:rsidRPr="00086F7C">
        <w:rPr>
          <w:rFonts w:cs="B Lotus" w:hint="cs"/>
          <w:i/>
          <w:iCs/>
          <w:sz w:val="18"/>
          <w:szCs w:val="22"/>
          <w:rtl/>
        </w:rPr>
        <w:t>اصول فلسفه و روش رئالیسم</w:t>
      </w:r>
      <w:r w:rsidRPr="00086F7C">
        <w:rPr>
          <w:rFonts w:cs="B Lotus" w:hint="cs"/>
          <w:sz w:val="18"/>
          <w:szCs w:val="22"/>
          <w:rtl/>
        </w:rPr>
        <w:t>. قم: انتشارات دفتر اسلامی.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lastRenderedPageBreak/>
        <w:t xml:space="preserve">طباطبایی، سید محمدحسین (1375). </w:t>
      </w:r>
      <w:r w:rsidRPr="00086F7C">
        <w:rPr>
          <w:rFonts w:cs="B Lotus" w:hint="cs"/>
          <w:i/>
          <w:iCs/>
          <w:sz w:val="18"/>
          <w:szCs w:val="22"/>
          <w:rtl/>
        </w:rPr>
        <w:t>المیزان</w:t>
      </w:r>
      <w:r w:rsidRPr="00086F7C">
        <w:rPr>
          <w:rFonts w:cs="B Lotus" w:hint="cs"/>
          <w:sz w:val="18"/>
          <w:szCs w:val="22"/>
          <w:rtl/>
        </w:rPr>
        <w:t>. ترجمۀ سید محمدباقر موسوی همدانی. چاپ هفتم. قم: دفتر انتشارات اسلامی وابسته به جامعۀ مدرسین حوزۀ علمیه.</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طباطبایی، سید محمدحسین (</w:t>
      </w:r>
      <w:r>
        <w:rPr>
          <w:rFonts w:cs="B Lotus" w:hint="cs"/>
          <w:sz w:val="18"/>
          <w:szCs w:val="22"/>
          <w:rtl/>
        </w:rPr>
        <w:t>1428</w:t>
      </w:r>
      <w:r w:rsidRPr="00086F7C">
        <w:rPr>
          <w:rFonts w:cs="B Lotus" w:hint="cs"/>
          <w:sz w:val="18"/>
          <w:szCs w:val="22"/>
          <w:rtl/>
        </w:rPr>
        <w:t xml:space="preserve"> ق). </w:t>
      </w:r>
      <w:r w:rsidRPr="00086F7C">
        <w:rPr>
          <w:rFonts w:cs="B Lotus" w:hint="cs"/>
          <w:i/>
          <w:iCs/>
          <w:sz w:val="18"/>
          <w:szCs w:val="22"/>
          <w:rtl/>
        </w:rPr>
        <w:t>مجموعه رسائل سبعه</w:t>
      </w:r>
      <w:r w:rsidRPr="00086F7C">
        <w:rPr>
          <w:rFonts w:cs="B Lotus" w:hint="cs"/>
          <w:sz w:val="18"/>
          <w:szCs w:val="22"/>
          <w:rtl/>
        </w:rPr>
        <w:t>. الصباح</w:t>
      </w:r>
      <w:r w:rsidRPr="00086F7C">
        <w:rPr>
          <w:rFonts w:cs="B Lotus" w:hint="cs"/>
          <w:sz w:val="18"/>
          <w:szCs w:val="22"/>
        </w:rPr>
        <w:t>‌</w:t>
      </w:r>
      <w:r w:rsidRPr="00086F7C">
        <w:rPr>
          <w:rFonts w:cs="B Lotus" w:hint="cs"/>
          <w:sz w:val="18"/>
          <w:szCs w:val="22"/>
          <w:rtl/>
        </w:rPr>
        <w:t>الربیعی. قم: شارع معلم.</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طباطبایی، سید محمدحسین (</w:t>
      </w:r>
      <w:r>
        <w:rPr>
          <w:rFonts w:cs="B Lotus" w:hint="cs"/>
          <w:sz w:val="18"/>
          <w:szCs w:val="22"/>
          <w:rtl/>
        </w:rPr>
        <w:t>1369</w:t>
      </w:r>
      <w:r w:rsidRPr="00086F7C">
        <w:rPr>
          <w:rFonts w:cs="B Lotus" w:hint="cs"/>
          <w:sz w:val="18"/>
          <w:szCs w:val="22"/>
          <w:rtl/>
        </w:rPr>
        <w:t xml:space="preserve">). </w:t>
      </w:r>
      <w:r w:rsidRPr="00086F7C">
        <w:rPr>
          <w:rFonts w:cs="B Lotus" w:hint="cs"/>
          <w:i/>
          <w:iCs/>
          <w:sz w:val="18"/>
          <w:szCs w:val="22"/>
          <w:rtl/>
        </w:rPr>
        <w:t>انسان از آغاز تا انجام</w:t>
      </w:r>
      <w:r w:rsidRPr="00086F7C">
        <w:rPr>
          <w:rFonts w:cs="B Lotus" w:hint="cs"/>
          <w:sz w:val="18"/>
          <w:szCs w:val="22"/>
          <w:rtl/>
        </w:rPr>
        <w:t>. ترجمۀ صادق آملی‌لاریجانی. بی‌جا: الزهراء</w:t>
      </w:r>
      <w:r w:rsidRPr="00086F7C">
        <w:rPr>
          <w:rFonts w:cs="B Lotus" w:hint="cs"/>
          <w:sz w:val="18"/>
          <w:szCs w:val="22"/>
        </w:rPr>
        <w:t>.</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طباطبایی، سید محمدحسین </w:t>
      </w:r>
      <w:r>
        <w:rPr>
          <w:rFonts w:cs="B Lotus" w:hint="cs"/>
          <w:sz w:val="18"/>
          <w:szCs w:val="22"/>
          <w:rtl/>
        </w:rPr>
        <w:t>(1385). و</w:t>
      </w:r>
      <w:r w:rsidRPr="00086F7C">
        <w:rPr>
          <w:rFonts w:cs="B Lotus" w:hint="cs"/>
          <w:i/>
          <w:iCs/>
          <w:sz w:val="18"/>
          <w:szCs w:val="22"/>
          <w:rtl/>
        </w:rPr>
        <w:t>نهایة</w:t>
      </w:r>
      <w:r w:rsidRPr="00086F7C">
        <w:rPr>
          <w:rFonts w:cs="B Lotus" w:hint="cs"/>
          <w:i/>
          <w:iCs/>
          <w:sz w:val="18"/>
          <w:szCs w:val="22"/>
        </w:rPr>
        <w:t>‌</w:t>
      </w:r>
      <w:r w:rsidRPr="00086F7C">
        <w:rPr>
          <w:rFonts w:cs="B Lotus" w:hint="cs"/>
          <w:i/>
          <w:iCs/>
          <w:sz w:val="18"/>
          <w:szCs w:val="22"/>
          <w:rtl/>
        </w:rPr>
        <w:t>الحکمه</w:t>
      </w:r>
      <w:r w:rsidRPr="00086F7C">
        <w:rPr>
          <w:rFonts w:cs="B Lotus" w:hint="cs"/>
          <w:sz w:val="18"/>
          <w:szCs w:val="22"/>
          <w:rtl/>
        </w:rPr>
        <w:t>. تصحیح و تعلیق غلامرضا فیاضی. قم: مؤسسۀ آموزشی و پژوهشی امام خمینی.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طباطبایی، سید محمدحسین</w:t>
      </w:r>
      <w:r>
        <w:rPr>
          <w:rFonts w:cs="B Lotus" w:hint="cs"/>
          <w:sz w:val="18"/>
          <w:szCs w:val="22"/>
          <w:rtl/>
        </w:rPr>
        <w:t xml:space="preserve"> (1362)</w:t>
      </w:r>
      <w:r w:rsidRPr="00086F7C">
        <w:rPr>
          <w:rFonts w:cs="B Lotus" w:hint="cs"/>
          <w:sz w:val="18"/>
          <w:szCs w:val="22"/>
          <w:rtl/>
        </w:rPr>
        <w:t xml:space="preserve">. </w:t>
      </w:r>
      <w:r w:rsidRPr="00086F7C">
        <w:rPr>
          <w:rFonts w:cs="B Lotus" w:hint="cs"/>
          <w:i/>
          <w:iCs/>
          <w:sz w:val="18"/>
          <w:szCs w:val="22"/>
          <w:rtl/>
        </w:rPr>
        <w:t>البرهان (از رسائل سبعه)</w:t>
      </w:r>
      <w:r w:rsidRPr="00086F7C">
        <w:rPr>
          <w:rFonts w:cs="B Lotus" w:hint="cs"/>
          <w:sz w:val="18"/>
          <w:szCs w:val="22"/>
          <w:rtl/>
        </w:rPr>
        <w:t>. قم: بنیاد علمی و فکری استاد علامه سید محمدحسین طباطبایی با همکاری نمایشگاه و نشر کتاب</w:t>
      </w:r>
      <w:r w:rsidRPr="00086F7C">
        <w:rPr>
          <w:rFonts w:cs="B Lotus" w:hint="cs"/>
          <w:sz w:val="18"/>
          <w:szCs w:val="22"/>
        </w:rPr>
        <w:t>.</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طباطبایی، سید محمدحسین (1364). </w:t>
      </w:r>
      <w:r w:rsidRPr="00086F7C">
        <w:rPr>
          <w:rFonts w:cs="B Lotus" w:hint="cs"/>
          <w:i/>
          <w:iCs/>
          <w:sz w:val="18"/>
          <w:szCs w:val="22"/>
          <w:rtl/>
        </w:rPr>
        <w:t>اصول فلسفه و روش رئالیسم</w:t>
      </w:r>
      <w:r w:rsidRPr="00086F7C">
        <w:rPr>
          <w:rFonts w:cs="B Lotus" w:hint="cs"/>
          <w:sz w:val="18"/>
          <w:szCs w:val="22"/>
          <w:rtl/>
        </w:rPr>
        <w:t>. چاپ دوم. جلد دوم. تهران: صدرا</w:t>
      </w:r>
      <w:r w:rsidRPr="00086F7C">
        <w:rPr>
          <w:rFonts w:cs="B Lotus" w:hint="cs"/>
          <w:sz w:val="18"/>
          <w:szCs w:val="22"/>
        </w:rPr>
        <w:t>.</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طباطبایی، سید محمدحسین (1374). </w:t>
      </w:r>
      <w:r w:rsidRPr="00086F7C">
        <w:rPr>
          <w:rFonts w:cs="B Lotus" w:hint="cs"/>
          <w:i/>
          <w:iCs/>
          <w:sz w:val="18"/>
          <w:szCs w:val="22"/>
          <w:rtl/>
        </w:rPr>
        <w:t>تفسیر المیزان</w:t>
      </w:r>
      <w:r w:rsidRPr="00086F7C">
        <w:rPr>
          <w:rFonts w:cs="B Lotus" w:hint="cs"/>
          <w:sz w:val="18"/>
          <w:szCs w:val="22"/>
          <w:rtl/>
        </w:rPr>
        <w:t>. ترجمۀ محمدباقر موسوی همـدانی. جلد دوم. قـم</w:t>
      </w:r>
      <w:r w:rsidRPr="00086F7C">
        <w:rPr>
          <w:rFonts w:cs="B Lotus" w:hint="cs"/>
          <w:sz w:val="18"/>
          <w:szCs w:val="22"/>
        </w:rPr>
        <w:t xml:space="preserve">: </w:t>
      </w:r>
      <w:r w:rsidRPr="00086F7C">
        <w:rPr>
          <w:rFonts w:cs="B Lotus" w:hint="cs"/>
          <w:sz w:val="18"/>
          <w:szCs w:val="22"/>
          <w:rtl/>
        </w:rPr>
        <w:t>دفتر انتشارات اسلامی</w:t>
      </w:r>
      <w:r w:rsidRPr="00086F7C">
        <w:rPr>
          <w:rFonts w:cs="B Lotus" w:hint="cs"/>
          <w:sz w:val="18"/>
          <w:szCs w:val="22"/>
        </w:rPr>
        <w:t>.</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طباطبایی، سید محمدحسین (1387). </w:t>
      </w:r>
      <w:r w:rsidRPr="00086F7C">
        <w:rPr>
          <w:rFonts w:cs="B Lotus" w:hint="cs"/>
          <w:i/>
          <w:iCs/>
          <w:sz w:val="18"/>
          <w:szCs w:val="22"/>
          <w:rtl/>
        </w:rPr>
        <w:t>روابط اجتماعی در اسلام</w:t>
      </w:r>
      <w:r w:rsidRPr="00086F7C">
        <w:rPr>
          <w:rFonts w:cs="B Lotus" w:hint="cs"/>
          <w:sz w:val="18"/>
          <w:szCs w:val="22"/>
          <w:rtl/>
        </w:rPr>
        <w:t>. قم: بوستان کتاب</w:t>
      </w:r>
      <w:r w:rsidRPr="00086F7C">
        <w:rPr>
          <w:rFonts w:cs="B Lotus" w:hint="cs"/>
          <w:sz w:val="18"/>
          <w:szCs w:val="22"/>
        </w:rPr>
        <w:t>.</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فیض کاشانی، ملا محمدمحسن (1383). </w:t>
      </w:r>
      <w:r w:rsidRPr="00086F7C">
        <w:rPr>
          <w:rFonts w:cs="B Lotus" w:hint="cs"/>
          <w:i/>
          <w:iCs/>
          <w:sz w:val="18"/>
          <w:szCs w:val="22"/>
          <w:rtl/>
        </w:rPr>
        <w:t>المحجة البیضاء فی تهذیب</w:t>
      </w:r>
      <w:r w:rsidRPr="00086F7C">
        <w:rPr>
          <w:rFonts w:cs="B Lotus" w:hint="cs"/>
          <w:i/>
          <w:iCs/>
          <w:sz w:val="18"/>
          <w:szCs w:val="22"/>
        </w:rPr>
        <w:t>‌</w:t>
      </w:r>
      <w:r w:rsidRPr="00086F7C">
        <w:rPr>
          <w:rFonts w:cs="B Lotus" w:hint="cs"/>
          <w:i/>
          <w:iCs/>
          <w:sz w:val="18"/>
          <w:szCs w:val="22"/>
          <w:rtl/>
        </w:rPr>
        <w:t>الاحیاء</w:t>
      </w:r>
      <w:r w:rsidRPr="00086F7C">
        <w:rPr>
          <w:rFonts w:cs="B Lotus" w:hint="cs"/>
          <w:sz w:val="18"/>
          <w:szCs w:val="22"/>
          <w:rtl/>
        </w:rPr>
        <w:t>. چاپ دوم. تصحیح و تعلیق: علی‌اکبر غفاری. قم: دفتر انتشارات اسلامی.</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 xml:space="preserve">پورحسن، قاسم و کلبادی‌نژاد، علیرضا (1399). بازخوانی نظریۀ اعتباریات اجتماعی علامه طباطبایی و نسبت آن با جاودانگی نفس. </w:t>
      </w:r>
      <w:r w:rsidRPr="00086F7C">
        <w:rPr>
          <w:rFonts w:cs="B Lotus" w:hint="cs"/>
          <w:i/>
          <w:iCs/>
          <w:sz w:val="18"/>
          <w:szCs w:val="22"/>
          <w:rtl/>
        </w:rPr>
        <w:t>فصلنامۀ علمی</w:t>
      </w:r>
      <w:r w:rsidRPr="00086F7C">
        <w:rPr>
          <w:rFonts w:cs="Times New Roman" w:hint="cs"/>
          <w:i/>
          <w:iCs/>
          <w:sz w:val="18"/>
          <w:szCs w:val="22"/>
          <w:rtl/>
        </w:rPr>
        <w:t>–</w:t>
      </w:r>
      <w:r w:rsidRPr="00086F7C">
        <w:rPr>
          <w:rFonts w:cs="B Lotus" w:hint="cs"/>
          <w:i/>
          <w:iCs/>
          <w:sz w:val="18"/>
          <w:szCs w:val="22"/>
          <w:rtl/>
        </w:rPr>
        <w:t>پژوهشی نظریه‌های اجتماعی متفکران مسلمان</w:t>
      </w:r>
      <w:r w:rsidRPr="00086F7C">
        <w:rPr>
          <w:rFonts w:cs="B Lotus" w:hint="cs"/>
          <w:sz w:val="18"/>
          <w:szCs w:val="22"/>
          <w:rtl/>
        </w:rPr>
        <w:t xml:space="preserve">، </w:t>
      </w:r>
      <w:r w:rsidRPr="00086F7C">
        <w:rPr>
          <w:rFonts w:cs="B Lotus" w:hint="cs"/>
          <w:i/>
          <w:iCs/>
          <w:sz w:val="18"/>
          <w:szCs w:val="22"/>
          <w:rtl/>
        </w:rPr>
        <w:t>10</w:t>
      </w:r>
      <w:r w:rsidRPr="00086F7C">
        <w:rPr>
          <w:rFonts w:cs="B Lotus" w:hint="cs"/>
          <w:sz w:val="18"/>
          <w:szCs w:val="22"/>
          <w:rtl/>
        </w:rPr>
        <w:t>(2)، 205-229.</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کچوئیان، حسین، و همکاران (1390). علوم اجتماعی قاعده‌مدار است یا قانون‌مدار؟ بازخوانی آراء علامه محمدحسین طباطبایی، </w:t>
      </w:r>
      <w:r w:rsidRPr="00086F7C">
        <w:rPr>
          <w:rFonts w:cs="B Lotus" w:hint="cs"/>
          <w:i/>
          <w:iCs/>
          <w:sz w:val="18"/>
          <w:szCs w:val="22"/>
          <w:rtl/>
        </w:rPr>
        <w:t>دوفصلنامۀ نظریه‌های اجتماعی متفکران مسلمان</w:t>
      </w:r>
      <w:r w:rsidRPr="00086F7C">
        <w:rPr>
          <w:rFonts w:cs="B Lotus" w:hint="cs"/>
          <w:sz w:val="18"/>
          <w:szCs w:val="22"/>
          <w:rtl/>
        </w:rPr>
        <w:t xml:space="preserve">، </w:t>
      </w:r>
      <w:r w:rsidRPr="00086F7C">
        <w:rPr>
          <w:rFonts w:cs="B Lotus" w:hint="cs"/>
          <w:i/>
          <w:iCs/>
          <w:sz w:val="18"/>
          <w:szCs w:val="22"/>
          <w:rtl/>
        </w:rPr>
        <w:t>1</w:t>
      </w:r>
      <w:r w:rsidRPr="00086F7C">
        <w:rPr>
          <w:rFonts w:cs="B Lotus" w:hint="cs"/>
          <w:sz w:val="18"/>
          <w:szCs w:val="22"/>
          <w:rtl/>
        </w:rPr>
        <w:t xml:space="preserve">(1)، </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 xml:space="preserve">کلینی، محمد (1387). </w:t>
      </w:r>
      <w:r w:rsidRPr="00086F7C">
        <w:rPr>
          <w:rFonts w:cs="B Lotus" w:hint="cs"/>
          <w:i/>
          <w:iCs/>
          <w:sz w:val="18"/>
          <w:szCs w:val="22"/>
          <w:rtl/>
        </w:rPr>
        <w:t>الکافی</w:t>
      </w:r>
      <w:r w:rsidRPr="00086F7C">
        <w:rPr>
          <w:rFonts w:cs="B Lotus" w:hint="cs"/>
          <w:sz w:val="18"/>
          <w:szCs w:val="22"/>
          <w:rtl/>
        </w:rPr>
        <w:t>. قم: دارالحدیث.</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گیدنز، آنتونی (1382). </w:t>
      </w:r>
      <w:r w:rsidRPr="00086F7C">
        <w:rPr>
          <w:rFonts w:cs="B Lotus" w:hint="cs"/>
          <w:i/>
          <w:iCs/>
          <w:sz w:val="18"/>
          <w:szCs w:val="22"/>
          <w:rtl/>
        </w:rPr>
        <w:t>تجدد و تشخص در جامعه و هویت شخصی در عصر جدید</w:t>
      </w:r>
      <w:r w:rsidRPr="00086F7C">
        <w:rPr>
          <w:rFonts w:cs="B Lotus" w:hint="cs"/>
          <w:sz w:val="18"/>
          <w:szCs w:val="22"/>
          <w:rtl/>
        </w:rPr>
        <w:t>. ترجمۀ ناصر موفقیان. چاپ دوم. تهران: نشر نی.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لاریجانی، محمدصادق (1384) استدلال در اعتباریات. </w:t>
      </w:r>
      <w:r w:rsidRPr="00086F7C">
        <w:rPr>
          <w:rFonts w:cs="B Lotus" w:hint="cs"/>
          <w:i/>
          <w:iCs/>
          <w:sz w:val="18"/>
          <w:szCs w:val="22"/>
          <w:rtl/>
        </w:rPr>
        <w:t>مجلۀ پژوهش‌های فلسفی-کلامی</w:t>
      </w:r>
      <w:r w:rsidRPr="00086F7C">
        <w:rPr>
          <w:rFonts w:cs="B Lotus" w:hint="cs"/>
          <w:sz w:val="18"/>
          <w:szCs w:val="22"/>
          <w:rtl/>
        </w:rPr>
        <w:t xml:space="preserve">، </w:t>
      </w:r>
      <w:r w:rsidRPr="00086F7C">
        <w:rPr>
          <w:rFonts w:cs="B Lotus" w:hint="cs"/>
          <w:i/>
          <w:iCs/>
          <w:sz w:val="18"/>
          <w:szCs w:val="22"/>
          <w:rtl/>
        </w:rPr>
        <w:t>4</w:t>
      </w:r>
      <w:r w:rsidRPr="00086F7C">
        <w:rPr>
          <w:rFonts w:cs="B Lotus" w:hint="cs"/>
          <w:sz w:val="18"/>
          <w:szCs w:val="22"/>
          <w:rtl/>
        </w:rPr>
        <w:t>(24)، 4-30.</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 xml:space="preserve">مجلسی، محمدباقر (1403). </w:t>
      </w:r>
      <w:r w:rsidRPr="00086F7C">
        <w:rPr>
          <w:rFonts w:cs="B Lotus" w:hint="cs"/>
          <w:i/>
          <w:iCs/>
          <w:sz w:val="18"/>
          <w:szCs w:val="22"/>
          <w:rtl/>
        </w:rPr>
        <w:t>بحارالأنوا</w:t>
      </w:r>
      <w:r w:rsidRPr="00086F7C">
        <w:rPr>
          <w:rFonts w:cs="B Lotus" w:hint="cs"/>
          <w:sz w:val="18"/>
          <w:szCs w:val="22"/>
          <w:rtl/>
        </w:rPr>
        <w:t>ر. بیروت: دار احیاء التراث العربی.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مصباح یزدی، محمدتقی (1388). </w:t>
      </w:r>
      <w:r w:rsidRPr="00086F7C">
        <w:rPr>
          <w:rFonts w:cs="B Lotus" w:hint="cs"/>
          <w:i/>
          <w:iCs/>
          <w:sz w:val="18"/>
          <w:szCs w:val="22"/>
          <w:rtl/>
        </w:rPr>
        <w:t>فلسفۀ اخلاق، مجموعۀ مشکات</w:t>
      </w:r>
      <w:r w:rsidRPr="00086F7C">
        <w:rPr>
          <w:rFonts w:cs="B Lotus" w:hint="cs"/>
          <w:sz w:val="18"/>
          <w:szCs w:val="22"/>
          <w:rtl/>
        </w:rPr>
        <w:t>. جلد هفتم. قم: موسسه آموزشی و پژوهشی امام خمینی.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مصلح، علی‌اصغر (1392). «اعتباریات علامه طباطبائی» مبنای طرحی فلسفی برای فرهنگ. </w:t>
      </w:r>
      <w:r w:rsidRPr="00086F7C">
        <w:rPr>
          <w:rFonts w:cs="B Lotus" w:hint="cs"/>
          <w:i/>
          <w:iCs/>
          <w:sz w:val="18"/>
          <w:szCs w:val="22"/>
          <w:rtl/>
        </w:rPr>
        <w:t>نشریۀ حکمت و فلسفه</w:t>
      </w:r>
      <w:r w:rsidRPr="00086F7C">
        <w:rPr>
          <w:rFonts w:cs="B Lotus" w:hint="cs"/>
          <w:sz w:val="18"/>
          <w:szCs w:val="22"/>
          <w:rtl/>
        </w:rPr>
        <w:t>، 9(4).</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 xml:space="preserve">مطهری، مرتضی (1370). </w:t>
      </w:r>
      <w:r w:rsidRPr="00086F7C">
        <w:rPr>
          <w:rFonts w:cs="B Lotus" w:hint="cs"/>
          <w:i/>
          <w:iCs/>
          <w:sz w:val="18"/>
          <w:szCs w:val="22"/>
          <w:rtl/>
        </w:rPr>
        <w:t>فطرت</w:t>
      </w:r>
      <w:r w:rsidRPr="00086F7C">
        <w:rPr>
          <w:rFonts w:cs="B Lotus" w:hint="cs"/>
          <w:sz w:val="18"/>
          <w:szCs w:val="22"/>
          <w:rtl/>
        </w:rPr>
        <w:t>. چاپ دوم. تهران: صدرا.</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مطهری، مرتضی (1389). </w:t>
      </w:r>
      <w:r w:rsidRPr="00086F7C">
        <w:rPr>
          <w:rFonts w:cs="B Lotus" w:hint="cs"/>
          <w:i/>
          <w:iCs/>
          <w:sz w:val="18"/>
          <w:szCs w:val="22"/>
          <w:rtl/>
        </w:rPr>
        <w:t>یادداشت‌های استاد مطهری</w:t>
      </w:r>
      <w:r w:rsidRPr="00086F7C">
        <w:rPr>
          <w:rFonts w:cs="B Lotus" w:hint="cs"/>
          <w:sz w:val="18"/>
          <w:szCs w:val="22"/>
          <w:rtl/>
        </w:rPr>
        <w:t>، ج 10، تهران: صدرا.</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مطهری، مرتضی (1385). </w:t>
      </w:r>
      <w:r w:rsidRPr="00086F7C">
        <w:rPr>
          <w:rFonts w:cs="B Lotus" w:hint="cs"/>
          <w:i/>
          <w:iCs/>
          <w:sz w:val="18"/>
          <w:szCs w:val="22"/>
          <w:rtl/>
        </w:rPr>
        <w:t>جامعه و تاریخ</w:t>
      </w:r>
      <w:r w:rsidRPr="00086F7C">
        <w:rPr>
          <w:rFonts w:cs="B Lotus" w:hint="cs"/>
          <w:sz w:val="18"/>
          <w:szCs w:val="22"/>
          <w:rtl/>
        </w:rPr>
        <w:t>، تهران: صدرا.</w:t>
      </w:r>
    </w:p>
    <w:p w:rsidR="000231BF" w:rsidRPr="00086F7C" w:rsidRDefault="000231BF" w:rsidP="000231BF">
      <w:pPr>
        <w:numPr>
          <w:ilvl w:val="0"/>
          <w:numId w:val="2"/>
        </w:numPr>
        <w:spacing w:line="252" w:lineRule="auto"/>
        <w:ind w:left="357" w:hanging="357"/>
        <w:jc w:val="both"/>
        <w:rPr>
          <w:rFonts w:cs="B Lotus" w:hint="cs"/>
          <w:sz w:val="18"/>
          <w:szCs w:val="22"/>
          <w:lang w:bidi="ar-SA"/>
        </w:rPr>
      </w:pPr>
      <w:r w:rsidRPr="00086F7C">
        <w:rPr>
          <w:rFonts w:cs="B Lotus" w:hint="cs"/>
          <w:sz w:val="18"/>
          <w:szCs w:val="22"/>
          <w:rtl/>
        </w:rPr>
        <w:t>مطهری، مرتضی (1360). مقالۀ جاودانه و اخلاق. یادنامۀ استاد شهید مطهری. تهران: انتشارات و آموزش انقلاب اسلامی.</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 xml:space="preserve">مهربانی‌فر، حسین و شعاعی، محمدحسین (1395). امور اعتباری در توحیدگرایی و تفسیرگرایی: مقایسۀ اعتباریات اجتماعی در اندیشۀ علامه طباطبائی و پیتر وینچ. </w:t>
      </w:r>
      <w:r w:rsidRPr="00086F7C">
        <w:rPr>
          <w:rFonts w:cs="B Lotus" w:hint="cs"/>
          <w:i/>
          <w:iCs/>
          <w:sz w:val="18"/>
          <w:szCs w:val="22"/>
          <w:rtl/>
        </w:rPr>
        <w:t>معرفت فرهنگی-اجتماعی</w:t>
      </w:r>
      <w:r w:rsidRPr="00086F7C">
        <w:rPr>
          <w:rFonts w:cs="B Lotus" w:hint="cs"/>
          <w:sz w:val="18"/>
          <w:szCs w:val="22"/>
          <w:rtl/>
        </w:rPr>
        <w:t xml:space="preserve">، </w:t>
      </w:r>
      <w:r w:rsidRPr="00086F7C">
        <w:rPr>
          <w:rFonts w:cs="B Lotus" w:hint="cs"/>
          <w:i/>
          <w:iCs/>
          <w:sz w:val="18"/>
          <w:szCs w:val="22"/>
          <w:rtl/>
        </w:rPr>
        <w:t>7</w:t>
      </w:r>
      <w:r w:rsidRPr="00086F7C">
        <w:rPr>
          <w:rFonts w:cs="B Lotus" w:hint="cs"/>
          <w:sz w:val="18"/>
          <w:szCs w:val="22"/>
          <w:rtl/>
        </w:rPr>
        <w:t xml:space="preserve">(2)، </w:t>
      </w:r>
    </w:p>
    <w:p w:rsidR="000231BF" w:rsidRPr="00086F7C" w:rsidRDefault="000231BF" w:rsidP="000231BF">
      <w:pPr>
        <w:numPr>
          <w:ilvl w:val="0"/>
          <w:numId w:val="2"/>
        </w:numPr>
        <w:spacing w:line="252" w:lineRule="auto"/>
        <w:ind w:left="357" w:hanging="357"/>
        <w:jc w:val="both"/>
        <w:rPr>
          <w:rFonts w:cs="B Lotus" w:hint="cs"/>
          <w:sz w:val="18"/>
          <w:szCs w:val="22"/>
          <w:rtl/>
        </w:rPr>
      </w:pPr>
      <w:r w:rsidRPr="00086F7C">
        <w:rPr>
          <w:rFonts w:cs="B Lotus" w:hint="cs"/>
          <w:sz w:val="18"/>
          <w:szCs w:val="22"/>
          <w:rtl/>
        </w:rPr>
        <w:t>صدرالدين شيرازی، محمد بن ابراهيم (1410).الحكمة المتعالية فى الاسـفار العقليـة الاربعـة، بيروت: دار احياء التراث العربى</w:t>
      </w:r>
      <w:r w:rsidRPr="00086F7C">
        <w:rPr>
          <w:rFonts w:cs="B Lotus" w:hint="cs"/>
          <w:sz w:val="18"/>
          <w:szCs w:val="22"/>
        </w:rPr>
        <w:t>.</w:t>
      </w:r>
      <w:r w:rsidRPr="00086F7C">
        <w:rPr>
          <w:rFonts w:cs="B Lotus"/>
          <w:sz w:val="18"/>
          <w:szCs w:val="22"/>
        </w:rPr>
        <w:t xml:space="preserve"> </w:t>
      </w:r>
    </w:p>
    <w:p w:rsidR="00EA2D77" w:rsidRDefault="00EA2D77" w:rsidP="000231BF">
      <w:pPr>
        <w:jc w:val="both"/>
      </w:pPr>
    </w:p>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BF" w:rsidRDefault="000231BF" w:rsidP="000231BF">
      <w:r>
        <w:separator/>
      </w:r>
    </w:p>
  </w:endnote>
  <w:endnote w:type="continuationSeparator" w:id="0">
    <w:p w:rsidR="000231BF" w:rsidRDefault="000231BF" w:rsidP="0002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w:altName w:val="Times New Roman"/>
    <w:charset w:val="B2"/>
    <w:family w:val="auto"/>
    <w:pitch w:val="variable"/>
    <w:sig w:usb0="00002001" w:usb1="00000000" w:usb2="00000000" w:usb3="00000000" w:csb0="00000040" w:csb1="00000000"/>
  </w:font>
  <w:font w:name="time">
    <w:altName w:val="Times New Roman"/>
    <w:panose1 w:val="00000000000000000000"/>
    <w:charset w:val="00"/>
    <w:family w:val="roman"/>
    <w:notTrueType/>
    <w:pitch w:val="default"/>
  </w:font>
  <w:font w:name="IRBad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BF" w:rsidRDefault="000231BF" w:rsidP="000231BF">
      <w:r>
        <w:separator/>
      </w:r>
    </w:p>
  </w:footnote>
  <w:footnote w:type="continuationSeparator" w:id="0">
    <w:p w:rsidR="000231BF" w:rsidRDefault="000231BF" w:rsidP="000231BF">
      <w:r>
        <w:continuationSeparator/>
      </w:r>
    </w:p>
  </w:footnote>
  <w:footnote w:id="1">
    <w:p w:rsidR="000231BF" w:rsidRPr="003350DF" w:rsidRDefault="000231BF" w:rsidP="000231BF">
      <w:pPr>
        <w:pStyle w:val="FootnoteText"/>
        <w:jc w:val="both"/>
        <w:rPr>
          <w:rFonts w:cs="B Lotus"/>
          <w:sz w:val="17"/>
        </w:rPr>
      </w:pPr>
      <w:r w:rsidRPr="003350DF">
        <w:rPr>
          <w:rStyle w:val="FootnoteReference"/>
          <w:rFonts w:cs="B Lotus"/>
          <w:sz w:val="17"/>
        </w:rPr>
        <w:footnoteRef/>
      </w:r>
      <w:r w:rsidRPr="003350DF">
        <w:rPr>
          <w:rFonts w:cs="B Lotus" w:hint="cs"/>
          <w:sz w:val="17"/>
          <w:rtl/>
        </w:rPr>
        <w:t>. دانشیار دانشگاه آزاد اسلامی واحد قم</w:t>
      </w:r>
    </w:p>
  </w:footnote>
  <w:footnote w:id="2">
    <w:p w:rsidR="000231BF" w:rsidRPr="003350DF" w:rsidRDefault="000231BF" w:rsidP="000231BF">
      <w:pPr>
        <w:pStyle w:val="FootnoteText"/>
        <w:spacing w:line="216" w:lineRule="auto"/>
        <w:jc w:val="both"/>
        <w:rPr>
          <w:rFonts w:cs="B Lotus" w:hint="cs"/>
          <w:sz w:val="17"/>
          <w:shd w:val="clear" w:color="auto" w:fill="FFFFFF"/>
          <w:rtl/>
          <w:lang w:bidi="ar-SA"/>
        </w:rPr>
      </w:pPr>
      <w:r w:rsidRPr="003350DF">
        <w:rPr>
          <w:rFonts w:cs="B Lotus"/>
          <w:sz w:val="17"/>
          <w:shd w:val="clear" w:color="auto" w:fill="FFFFFF"/>
        </w:rPr>
        <w:footnoteRef/>
      </w:r>
      <w:r w:rsidRPr="003350DF">
        <w:rPr>
          <w:rFonts w:cs="B Lotus" w:hint="cs"/>
          <w:sz w:val="17"/>
          <w:shd w:val="clear" w:color="auto" w:fill="FFFFFF"/>
          <w:rtl/>
        </w:rPr>
        <w:t>. امیرالمؤمنین می‌فرماید: لِیَستَأدوهُم میثاقَ فِطرَتِه وَ یُذَکِّروهُم مَنسیَّ نِعمَتِه... وَ یُثیروا لَهُم دَفائِنَ العُقول؛ نهج</w:t>
      </w:r>
      <w:r w:rsidRPr="003350DF">
        <w:rPr>
          <w:rFonts w:cs="B Lotus"/>
          <w:sz w:val="17"/>
          <w:shd w:val="clear" w:color="auto" w:fill="FFFFFF"/>
        </w:rPr>
        <w:t>‌</w:t>
      </w:r>
      <w:r w:rsidRPr="003350DF">
        <w:rPr>
          <w:rFonts w:cs="B Lotus" w:hint="cs"/>
          <w:sz w:val="17"/>
          <w:shd w:val="clear" w:color="auto" w:fill="FFFFFF"/>
          <w:rtl/>
        </w:rPr>
        <w:t>البلاغه، خطبۀ اول.</w:t>
      </w:r>
    </w:p>
  </w:footnote>
  <w:footnote w:id="3">
    <w:p w:rsidR="000231BF" w:rsidRPr="003350DF" w:rsidRDefault="000231BF" w:rsidP="000231BF">
      <w:pPr>
        <w:pStyle w:val="FootnoteText"/>
        <w:spacing w:line="216" w:lineRule="auto"/>
        <w:jc w:val="both"/>
        <w:rPr>
          <w:rFonts w:cs="B Lotus" w:hint="cs"/>
          <w:sz w:val="17"/>
          <w:shd w:val="clear" w:color="auto" w:fill="FFFFFF"/>
          <w:rtl/>
        </w:rPr>
      </w:pPr>
      <w:r w:rsidRPr="003350DF">
        <w:rPr>
          <w:rFonts w:cs="B Lotus"/>
          <w:sz w:val="17"/>
          <w:shd w:val="clear" w:color="auto" w:fill="FFFFFF"/>
        </w:rPr>
        <w:footnoteRef/>
      </w:r>
      <w:r w:rsidRPr="003350DF">
        <w:rPr>
          <w:rFonts w:cs="B Lotus" w:hint="cs"/>
          <w:sz w:val="17"/>
          <w:shd w:val="clear" w:color="auto" w:fill="FFFFFF"/>
          <w:rtl/>
        </w:rPr>
        <w:t>. ابیات زیر به علی علیه</w:t>
      </w:r>
      <w:r w:rsidRPr="003350DF">
        <w:rPr>
          <w:rFonts w:cs="B Lotus"/>
          <w:sz w:val="17"/>
          <w:shd w:val="clear" w:color="auto" w:fill="FFFFFF"/>
        </w:rPr>
        <w:t>‌</w:t>
      </w:r>
      <w:r w:rsidRPr="003350DF">
        <w:rPr>
          <w:rFonts w:cs="B Lotus" w:hint="cs"/>
          <w:sz w:val="17"/>
          <w:shd w:val="clear" w:color="auto" w:fill="FFFFFF"/>
          <w:rtl/>
        </w:rPr>
        <w:t>السلام نسبت داده شده‌ است:</w:t>
      </w:r>
    </w:p>
    <w:p w:rsidR="000231BF" w:rsidRPr="003350DF" w:rsidRDefault="000231BF" w:rsidP="000231BF">
      <w:pPr>
        <w:pStyle w:val="FootnoteText"/>
        <w:spacing w:line="216" w:lineRule="auto"/>
        <w:jc w:val="both"/>
        <w:rPr>
          <w:rFonts w:cs="B Lotus"/>
          <w:sz w:val="17"/>
          <w:shd w:val="clear" w:color="auto" w:fill="FFFFFF"/>
        </w:rPr>
      </w:pPr>
      <w:r w:rsidRPr="003350DF">
        <w:rPr>
          <w:rFonts w:cs="B Lotus" w:hint="cs"/>
          <w:sz w:val="17"/>
          <w:shd w:val="clear" w:color="auto" w:fill="FFFFFF"/>
          <w:rtl/>
        </w:rPr>
        <w:t>اَتَزعَمُ اَنَّک جِرمٌ صَغِیرٌ وَفِیک انطَوَی العَالَمُ الاَکبَرُ</w:t>
      </w:r>
    </w:p>
    <w:p w:rsidR="000231BF" w:rsidRPr="003350DF" w:rsidRDefault="000231BF" w:rsidP="000231BF">
      <w:pPr>
        <w:pStyle w:val="FootnoteText"/>
        <w:spacing w:line="216" w:lineRule="auto"/>
        <w:jc w:val="both"/>
        <w:rPr>
          <w:rFonts w:cs="B Lotus"/>
          <w:sz w:val="17"/>
          <w:shd w:val="clear" w:color="auto" w:fill="FFFFFF"/>
        </w:rPr>
      </w:pPr>
      <w:r w:rsidRPr="003350DF">
        <w:rPr>
          <w:rFonts w:cs="B Lotus" w:hint="cs"/>
          <w:sz w:val="17"/>
          <w:shd w:val="clear" w:color="auto" w:fill="FFFFFF"/>
          <w:rtl/>
        </w:rPr>
        <w:t>وَ اَنتَ الکتَابُ المُبِینُ</w:t>
      </w:r>
      <w:r w:rsidRPr="003350DF">
        <w:rPr>
          <w:rFonts w:cs="B Lotus"/>
          <w:sz w:val="17"/>
          <w:shd w:val="clear" w:color="auto" w:fill="FFFFFF"/>
        </w:rPr>
        <w:t>‌</w:t>
      </w:r>
      <w:r w:rsidRPr="003350DF">
        <w:rPr>
          <w:rFonts w:cs="B Lotus" w:hint="cs"/>
          <w:sz w:val="17"/>
          <w:shd w:val="clear" w:color="auto" w:fill="FFFFFF"/>
          <w:rtl/>
        </w:rPr>
        <w:t>الَّذِی بِاَحرُفِهِ یظَهُر</w:t>
      </w:r>
      <w:r w:rsidRPr="003350DF">
        <w:rPr>
          <w:rFonts w:cs="B Lotus"/>
          <w:sz w:val="17"/>
          <w:shd w:val="clear" w:color="auto" w:fill="FFFFFF"/>
        </w:rPr>
        <w:t>‌</w:t>
      </w:r>
      <w:r w:rsidRPr="003350DF">
        <w:rPr>
          <w:rFonts w:cs="B Lotus" w:hint="cs"/>
          <w:sz w:val="17"/>
          <w:shd w:val="clear" w:color="auto" w:fill="FFFFFF"/>
          <w:rtl/>
        </w:rPr>
        <w:t>المُضمَرُ</w:t>
      </w:r>
    </w:p>
    <w:p w:rsidR="000231BF" w:rsidRPr="003350DF" w:rsidRDefault="000231BF" w:rsidP="000231BF">
      <w:pPr>
        <w:pStyle w:val="FootnoteText"/>
        <w:spacing w:line="216" w:lineRule="auto"/>
        <w:jc w:val="both"/>
        <w:rPr>
          <w:rFonts w:cs="B Lotus"/>
          <w:sz w:val="17"/>
          <w:shd w:val="clear" w:color="auto" w:fill="FFFFFF"/>
        </w:rPr>
      </w:pPr>
      <w:r w:rsidRPr="003350DF">
        <w:rPr>
          <w:rFonts w:cs="B Lotus" w:hint="cs"/>
          <w:sz w:val="17"/>
          <w:shd w:val="clear" w:color="auto" w:fill="FFFFFF"/>
          <w:rtl/>
        </w:rPr>
        <w:t>دَوَائُک فِیک وَ لاَتَعلَمُ وَ دَائُک مِنک وَ لاَتَشعُرُ</w:t>
      </w:r>
    </w:p>
  </w:footnote>
  <w:footnote w:id="4">
    <w:p w:rsidR="000231BF" w:rsidRPr="003350DF" w:rsidRDefault="000231BF" w:rsidP="000231BF">
      <w:pPr>
        <w:pStyle w:val="FootnoteText"/>
        <w:spacing w:line="216" w:lineRule="auto"/>
        <w:jc w:val="both"/>
        <w:rPr>
          <w:rFonts w:cs="B Lotus" w:hint="cs"/>
          <w:sz w:val="17"/>
          <w:shd w:val="clear" w:color="auto" w:fill="FFFFFF"/>
          <w:rtl/>
        </w:rPr>
      </w:pPr>
      <w:r w:rsidRPr="003350DF">
        <w:rPr>
          <w:rFonts w:cs="B Lotus"/>
          <w:sz w:val="17"/>
          <w:shd w:val="clear" w:color="auto" w:fill="FFFFFF"/>
        </w:rPr>
        <w:footnoteRef/>
      </w:r>
      <w:r w:rsidRPr="003350DF">
        <w:rPr>
          <w:rFonts w:cs="B Lotus" w:hint="cs"/>
          <w:sz w:val="17"/>
          <w:shd w:val="clear" w:color="auto" w:fill="FFFFFF"/>
          <w:rtl/>
        </w:rPr>
        <w:t>. کُلُّ مَوْلُودٍ یُولَدُ عَلَی</w:t>
      </w:r>
      <w:r w:rsidRPr="003350DF">
        <w:rPr>
          <w:rFonts w:cs="B Lotus"/>
          <w:sz w:val="17"/>
          <w:shd w:val="clear" w:color="auto" w:fill="FFFFFF"/>
        </w:rPr>
        <w:t>‌</w:t>
      </w:r>
      <w:r w:rsidRPr="003350DF">
        <w:rPr>
          <w:rFonts w:cs="B Lotus" w:hint="cs"/>
          <w:sz w:val="17"/>
          <w:shd w:val="clear" w:color="auto" w:fill="FFFFFF"/>
          <w:rtl/>
        </w:rPr>
        <w:t>الْفِطْرَهِ حَتَّی یَکُونَ أَبَوَاهُ یُهَوِّدَانِهِ وَ یُنَصِّرَانِهِ و یمجسانه</w:t>
      </w:r>
    </w:p>
  </w:footnote>
  <w:footnote w:id="5">
    <w:p w:rsidR="000231BF" w:rsidRPr="003350DF" w:rsidRDefault="000231BF" w:rsidP="000231BF">
      <w:pPr>
        <w:jc w:val="both"/>
        <w:rPr>
          <w:rFonts w:cs="B Lotus" w:hint="cs"/>
          <w:sz w:val="17"/>
          <w:rtl/>
        </w:rPr>
      </w:pPr>
      <w:r w:rsidRPr="0015185B">
        <w:rPr>
          <w:rStyle w:val="FootnoteReference"/>
          <w:rFonts w:cs="B Lotus"/>
          <w:sz w:val="17"/>
        </w:rPr>
        <w:footnoteRef/>
      </w:r>
      <w:r w:rsidRPr="0015185B">
        <w:rPr>
          <w:rFonts w:cs="B Lotus" w:hint="cs"/>
          <w:sz w:val="17"/>
          <w:rtl/>
        </w:rPr>
        <w:t>. والذّین کفَرُوا اعمالُهُم کسَراب بقیعةٍ یحسَبُهُ الظمانَ ماءً حتی اِذَا جَاءَ لَم یجِدهُ شَیئاً و جد</w:t>
      </w:r>
      <w:r w:rsidRPr="0015185B">
        <w:rPr>
          <w:rFonts w:cs="B Lotus"/>
          <w:sz w:val="17"/>
        </w:rPr>
        <w:t>‌</w:t>
      </w:r>
      <w:r w:rsidRPr="0015185B">
        <w:rPr>
          <w:rFonts w:cs="B Lotus" w:hint="cs"/>
          <w:sz w:val="17"/>
          <w:rtl/>
        </w:rPr>
        <w:t>اللّهَ عِنده، فوفّاه حسابَهُ</w:t>
      </w:r>
    </w:p>
    <w:p w:rsidR="000231BF" w:rsidRPr="003350DF" w:rsidRDefault="000231BF" w:rsidP="000231BF">
      <w:pPr>
        <w:jc w:val="both"/>
        <w:rPr>
          <w:rFonts w:eastAsia="Calibri" w:cs="B Lotus"/>
          <w:sz w:val="17"/>
        </w:rPr>
      </w:pPr>
      <w:r w:rsidRPr="003350DF">
        <w:rPr>
          <w:rFonts w:cs="B Lotus" w:hint="cs"/>
          <w:sz w:val="17"/>
          <w:rtl/>
        </w:rPr>
        <w:t>ترجمۀ آیه: کسانی که کافر شدند، اعمالشان همچون سرابی است در یک کویر که انسان تشنه از دور آن را آب می‌پندارد، اما هنگامی که به سراغ آن می‌آید چیزی نمی‌یابد و خدا را نزد آن می‌یابد که حساب او را به‌طور کامل می‌دهد.</w:t>
      </w:r>
    </w:p>
  </w:footnote>
  <w:footnote w:id="6">
    <w:p w:rsidR="000231BF" w:rsidRPr="003350DF" w:rsidRDefault="000231BF" w:rsidP="000231BF">
      <w:pPr>
        <w:pStyle w:val="FootnoteText"/>
        <w:rPr>
          <w:rFonts w:cs="B Lotus" w:hint="cs"/>
          <w:sz w:val="17"/>
          <w:rtl/>
        </w:rPr>
      </w:pPr>
      <w:r w:rsidRPr="003350DF">
        <w:rPr>
          <w:rStyle w:val="FootnoteReference"/>
          <w:rFonts w:cs="B Lotus"/>
          <w:sz w:val="17"/>
        </w:rPr>
        <w:footnoteRef/>
      </w:r>
      <w:r w:rsidRPr="003350DF">
        <w:rPr>
          <w:rFonts w:cs="B Lotus" w:hint="cs"/>
          <w:sz w:val="17"/>
          <w:rtl/>
        </w:rPr>
        <w:t>. رابزمن سه دورۀ ارتباطاتی را شناسایی می‌کند: سنت راهبر، خودراهبر و دیگرراهبر و وضعیت جوامع مدرن امروزی را دیگرراهبر می‌داند.</w:t>
      </w:r>
    </w:p>
  </w:footnote>
  <w:footnote w:id="7">
    <w:p w:rsidR="000231BF" w:rsidRPr="003350DF" w:rsidRDefault="000231BF" w:rsidP="000231BF">
      <w:pPr>
        <w:pStyle w:val="FootnoteText"/>
        <w:rPr>
          <w:rFonts w:cs="B Lotus" w:hint="cs"/>
          <w:sz w:val="17"/>
          <w:rtl/>
        </w:rPr>
      </w:pPr>
      <w:r w:rsidRPr="003350DF">
        <w:rPr>
          <w:rFonts w:cs="B Lotus"/>
          <w:sz w:val="17"/>
        </w:rPr>
        <w:footnoteRef/>
      </w:r>
      <w:r w:rsidRPr="003350DF">
        <w:rPr>
          <w:rFonts w:cs="B Lotus" w:hint="cs"/>
          <w:sz w:val="17"/>
          <w:rtl/>
        </w:rPr>
        <w:t>. اصطلاح گیدنز دربارۀ وضعیت هویتی امروز جوامع.</w:t>
      </w:r>
    </w:p>
  </w:footnote>
  <w:footnote w:id="8">
    <w:p w:rsidR="000231BF" w:rsidRPr="003350DF" w:rsidRDefault="000231BF" w:rsidP="000231BF">
      <w:pPr>
        <w:pStyle w:val="FootnoteText"/>
        <w:rPr>
          <w:rFonts w:cs="B Lotus" w:hint="cs"/>
          <w:sz w:val="17"/>
          <w:rtl/>
        </w:rPr>
      </w:pPr>
      <w:r w:rsidRPr="003350DF">
        <w:rPr>
          <w:rFonts w:cs="B Lotus"/>
          <w:sz w:val="17"/>
        </w:rPr>
        <w:footnoteRef/>
      </w:r>
      <w:r w:rsidRPr="003350DF">
        <w:rPr>
          <w:rFonts w:cs="B Lotus" w:hint="cs"/>
          <w:sz w:val="17"/>
          <w:rtl/>
        </w:rPr>
        <w:t>. اصطلاح پیتر برگر در کتاب بی‌خانمان دربارۀ وضعیت هویتی امروز جوامع.</w:t>
      </w:r>
    </w:p>
  </w:footnote>
  <w:footnote w:id="9">
    <w:p w:rsidR="000231BF" w:rsidRPr="003350DF" w:rsidRDefault="000231BF" w:rsidP="000231BF">
      <w:pPr>
        <w:pStyle w:val="FootnoteText"/>
        <w:jc w:val="both"/>
        <w:rPr>
          <w:rFonts w:cs="B Lotus" w:hint="cs"/>
          <w:sz w:val="17"/>
          <w:rtl/>
        </w:rPr>
      </w:pPr>
      <w:r w:rsidRPr="003350DF">
        <w:rPr>
          <w:rStyle w:val="FootnoteReference"/>
          <w:rFonts w:cs="B Lotus"/>
          <w:sz w:val="17"/>
        </w:rPr>
        <w:footnoteRef/>
      </w:r>
      <w:r w:rsidRPr="003350DF">
        <w:rPr>
          <w:rFonts w:cs="B Lotus" w:hint="cs"/>
          <w:sz w:val="17"/>
          <w:rtl/>
        </w:rPr>
        <w:t>. اصطلاحی قرآنی است برای بیان هویت‌یافتگی انسان؛ کل یعمل علی شاکلته (اسراء: 84).</w:t>
      </w:r>
    </w:p>
  </w:footnote>
  <w:footnote w:id="10">
    <w:p w:rsidR="000231BF" w:rsidRPr="003350DF" w:rsidRDefault="000231BF" w:rsidP="000231BF">
      <w:pPr>
        <w:pStyle w:val="FootnoteText"/>
        <w:jc w:val="both"/>
        <w:rPr>
          <w:rFonts w:cs="B Lotus" w:hint="cs"/>
          <w:sz w:val="17"/>
          <w:rtl/>
        </w:rPr>
      </w:pPr>
      <w:r w:rsidRPr="003350DF">
        <w:rPr>
          <w:rStyle w:val="FootnoteReference"/>
          <w:rFonts w:cs="B Lotus"/>
          <w:sz w:val="17"/>
        </w:rPr>
        <w:footnoteRef/>
      </w:r>
      <w:r w:rsidRPr="003350DF">
        <w:rPr>
          <w:rFonts w:cs="B Lotus" w:hint="cs"/>
          <w:sz w:val="17"/>
          <w:rtl/>
        </w:rPr>
        <w:t>. ادبیات اسلامی آدمی را در دوراهی توصیف می‌کند که یا با کشف عناصر ذاتی و بهره‌گیری از دین راه تعالی را می‌پیماید یا در سراشیبی سقوط قرار می‌گیرد و از حقیقت انسانی محروم و مثل چارپایان یا پست‌تر می‌شود (کالانعام بل هم اضل؛ اعراف: 179).</w:t>
      </w:r>
    </w:p>
  </w:footnote>
  <w:footnote w:id="11">
    <w:p w:rsidR="000231BF" w:rsidRPr="003350DF" w:rsidRDefault="000231BF" w:rsidP="000231BF">
      <w:pPr>
        <w:pStyle w:val="FootnoteText"/>
        <w:jc w:val="both"/>
        <w:rPr>
          <w:rFonts w:cs="B Lotus" w:hint="cs"/>
          <w:sz w:val="17"/>
          <w:rtl/>
        </w:rPr>
      </w:pPr>
      <w:r w:rsidRPr="003350DF">
        <w:rPr>
          <w:rFonts w:cs="B Lotus"/>
          <w:sz w:val="17"/>
        </w:rPr>
        <w:footnoteRef/>
      </w:r>
      <w:r w:rsidRPr="003350DF">
        <w:rPr>
          <w:rFonts w:cs="B Lotus" w:hint="cs"/>
          <w:sz w:val="17"/>
          <w:rtl/>
        </w:rPr>
        <w:t>. عجبت لمن ینشد ضالته و قد اضل نفسه فلا یطلبها؛</w:t>
      </w:r>
    </w:p>
  </w:footnote>
  <w:footnote w:id="12">
    <w:p w:rsidR="000231BF" w:rsidRPr="003350DF" w:rsidRDefault="000231BF" w:rsidP="000231BF">
      <w:pPr>
        <w:pStyle w:val="FootnoteText"/>
        <w:jc w:val="both"/>
        <w:rPr>
          <w:rFonts w:cs="B Lotus" w:hint="cs"/>
          <w:sz w:val="17"/>
          <w:rtl/>
        </w:rPr>
      </w:pPr>
      <w:r w:rsidRPr="003350DF">
        <w:rPr>
          <w:rFonts w:cs="B Lotus"/>
          <w:sz w:val="17"/>
          <w:shd w:val="clear" w:color="auto" w:fill="FFFFFF"/>
        </w:rPr>
        <w:footnoteRef/>
      </w:r>
      <w:r w:rsidRPr="003350DF">
        <w:rPr>
          <w:rFonts w:cs="B Lotus" w:hint="cs"/>
          <w:sz w:val="17"/>
          <w:shd w:val="clear" w:color="auto" w:fill="FFFFFF"/>
          <w:rtl/>
        </w:rPr>
        <w:t>. حب الدنیا رأس کل خطیئه</w:t>
      </w:r>
    </w:p>
  </w:footnote>
  <w:footnote w:id="13">
    <w:p w:rsidR="000231BF" w:rsidRPr="003350DF" w:rsidRDefault="000231BF" w:rsidP="000231BF">
      <w:pPr>
        <w:pStyle w:val="FootnoteText"/>
        <w:jc w:val="both"/>
        <w:rPr>
          <w:rFonts w:cs="B Lotus" w:hint="cs"/>
          <w:sz w:val="17"/>
          <w:rtl/>
        </w:rPr>
      </w:pPr>
      <w:r w:rsidRPr="0015185B">
        <w:rPr>
          <w:rStyle w:val="FootnoteReference"/>
          <w:rFonts w:cs="B Lotus"/>
          <w:sz w:val="17"/>
        </w:rPr>
        <w:footnoteRef/>
      </w:r>
      <w:r w:rsidRPr="0015185B">
        <w:rPr>
          <w:rFonts w:cs="B Lotus" w:hint="cs"/>
          <w:sz w:val="17"/>
          <w:shd w:val="clear" w:color="auto" w:fill="FFFFFF"/>
          <w:rtl/>
        </w:rPr>
        <w:t>. اعلموا انما الحیاة الدنیا لعب و لهو و زینة و تفاخر بینکم و تکاثر فی الاموال و الاولاد.</w:t>
      </w:r>
    </w:p>
  </w:footnote>
  <w:footnote w:id="14">
    <w:p w:rsidR="000231BF" w:rsidRPr="003350DF" w:rsidRDefault="000231BF" w:rsidP="000231BF">
      <w:pPr>
        <w:pStyle w:val="FootnoteText"/>
        <w:jc w:val="both"/>
        <w:rPr>
          <w:rFonts w:cs="B Lotus" w:hint="cs"/>
          <w:sz w:val="17"/>
          <w:rtl/>
        </w:rPr>
      </w:pPr>
      <w:r w:rsidRPr="003350DF">
        <w:rPr>
          <w:rStyle w:val="FootnoteReference"/>
          <w:rFonts w:cs="B Lotus"/>
          <w:sz w:val="17"/>
        </w:rPr>
        <w:footnoteRef/>
      </w:r>
      <w:r w:rsidRPr="003350DF">
        <w:rPr>
          <w:rFonts w:cs="B Lotus" w:hint="cs"/>
          <w:sz w:val="17"/>
          <w:rtl/>
        </w:rPr>
        <w:t>. این عبارت درمورد کار زشت برادران یوسف (یوسف: 10) و ساخت گوساله و دعوت به گوساله‌پرستی سامری (طه: 96) به‌کار رفته است.</w:t>
      </w:r>
    </w:p>
  </w:footnote>
  <w:footnote w:id="15">
    <w:p w:rsidR="000231BF" w:rsidRPr="003350DF" w:rsidRDefault="000231BF" w:rsidP="000231BF">
      <w:pPr>
        <w:jc w:val="both"/>
        <w:rPr>
          <w:rFonts w:cs="B Lotus" w:hint="cs"/>
          <w:sz w:val="17"/>
          <w:rtl/>
          <w:lang w:val="x-none" w:eastAsia="x-none" w:bidi="ar-SA"/>
        </w:rPr>
      </w:pPr>
      <w:r w:rsidRPr="003350DF">
        <w:rPr>
          <w:rStyle w:val="FootnoteReference"/>
          <w:rFonts w:cs="B Lotus"/>
          <w:sz w:val="17"/>
        </w:rPr>
        <w:footnoteRef/>
      </w:r>
      <w:r w:rsidRPr="003350DF">
        <w:rPr>
          <w:rFonts w:cs="B Lotus" w:hint="cs"/>
          <w:sz w:val="17"/>
          <w:rtl/>
        </w:rPr>
        <w:t xml:space="preserve">. </w:t>
      </w:r>
      <w:r w:rsidRPr="003350DF">
        <w:rPr>
          <w:rFonts w:cs="B Lotus" w:hint="cs"/>
          <w:sz w:val="17"/>
          <w:rtl/>
          <w:lang w:val="x-none" w:eastAsia="x-none"/>
        </w:rPr>
        <w:t xml:space="preserve">رسول خدا صلی‌الله علیه و آله: </w:t>
      </w:r>
      <w:r w:rsidRPr="00086F7C">
        <w:rPr>
          <w:rFonts w:cs="B Lotus" w:hint="cs"/>
          <w:sz w:val="17"/>
          <w:rtl/>
          <w:lang w:val="x-none" w:eastAsia="x-none"/>
        </w:rPr>
        <w:t>لولا أنَّ الشَّیاطینَ یحُومونَ علی قُلوبِ بَنی آدمَ لَنَظَروا إلی مَلَکوتِ السَّماءِ؛</w:t>
      </w:r>
      <w:r w:rsidRPr="003350DF">
        <w:rPr>
          <w:rFonts w:cs="B Lotus" w:hint="cs"/>
          <w:sz w:val="17"/>
          <w:rtl/>
          <w:lang w:val="x-none" w:eastAsia="x-none"/>
        </w:rPr>
        <w:t xml:space="preserve"> اگر شیاطین، گرد دل‌های آدمیان نمی‌چرخیدند، هر آینه آنان ملکوت آسمان‌ها را می‌دیدند.</w:t>
      </w:r>
    </w:p>
  </w:footnote>
  <w:footnote w:id="16">
    <w:p w:rsidR="000231BF" w:rsidRPr="003350DF" w:rsidRDefault="000231BF" w:rsidP="000231BF">
      <w:pPr>
        <w:pStyle w:val="FootnoteText"/>
        <w:jc w:val="both"/>
        <w:rPr>
          <w:rFonts w:cs="B Lotus" w:hint="cs"/>
          <w:sz w:val="17"/>
          <w:shd w:val="clear" w:color="auto" w:fill="FFFFFF"/>
          <w:rtl/>
          <w:lang w:val="x-none" w:eastAsia="x-none"/>
        </w:rPr>
      </w:pPr>
      <w:r w:rsidRPr="003350DF">
        <w:rPr>
          <w:rStyle w:val="FootnoteReference"/>
          <w:rFonts w:cs="B Lotus"/>
          <w:sz w:val="17"/>
        </w:rPr>
        <w:footnoteRef/>
      </w:r>
      <w:r w:rsidRPr="003350DF">
        <w:rPr>
          <w:rFonts w:cs="B Lotus" w:hint="cs"/>
          <w:sz w:val="17"/>
        </w:rPr>
        <w:t xml:space="preserve"> </w:t>
      </w:r>
      <w:r w:rsidRPr="003350DF">
        <w:rPr>
          <w:rFonts w:cs="B Lotus" w:hint="cs"/>
          <w:sz w:val="17"/>
          <w:rtl/>
        </w:rPr>
        <w:t>. این معنا از آیۀ شریفه نیز استنبا</w:t>
      </w:r>
      <w:r w:rsidRPr="003350DF">
        <w:rPr>
          <w:rFonts w:cs="B Lotus" w:hint="cs"/>
          <w:sz w:val="17"/>
          <w:shd w:val="clear" w:color="auto" w:fill="FFFFFF"/>
          <w:rtl/>
        </w:rPr>
        <w:t>ط می‌شود که قلوب متکثر به‌علت عدم تعقل است. قلوب هم شتی ذلک بانهم قوم لایعقلون (حشر: 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4F86"/>
    <w:multiLevelType w:val="hybridMultilevel"/>
    <w:tmpl w:val="3EA00BFC"/>
    <w:lvl w:ilvl="0" w:tplc="3DDEDF1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CAF4778"/>
    <w:multiLevelType w:val="hybridMultilevel"/>
    <w:tmpl w:val="9E906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BF"/>
    <w:rsid w:val="000231BF"/>
    <w:rsid w:val="000A386B"/>
    <w:rsid w:val="008A6FD1"/>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8BD0C-735A-4B41-860E-EB73BA2F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1BF"/>
    <w:pPr>
      <w:bidi/>
      <w:spacing w:after="0" w:line="240" w:lineRule="auto"/>
    </w:pPr>
    <w:rPr>
      <w:rFonts w:ascii="Times New Roman" w:eastAsia="Times New Roman" w:hAnsi="Times New Roman" w:cs="Traditional Arabic"/>
      <w:noProof/>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Char,متن زيرنويس,Footnote Text Char Char Char Char,Footnote Text Char Char,Footnote Text Char Char Char,Footnote Text Char Char Char Char Char,Char Char Char Char Char Char Char, Char Char Char Char,پاورقي,پاورقی,پاورقي Char"/>
    <w:basedOn w:val="Normal"/>
    <w:link w:val="FootnoteTextChar"/>
    <w:uiPriority w:val="99"/>
    <w:qFormat/>
    <w:rsid w:val="000231BF"/>
  </w:style>
  <w:style w:type="character" w:customStyle="1" w:styleId="FootnoteTextChar">
    <w:name w:val="Footnote Text Char"/>
    <w:aliases w:val=" Char Char,Char Char Char,Char Char1,متن زيرنويس Char,Heading 3 Char1,Char Char Char Char,Char Char Char1,Footnote Text Char Char Char Char Char1,Footnote Text Char Char Char1,Footnote Text Char Char Char Char1,Char Char Char Char Cha"/>
    <w:basedOn w:val="DefaultParagraphFont"/>
    <w:link w:val="FootnoteText"/>
    <w:uiPriority w:val="99"/>
    <w:qFormat/>
    <w:rsid w:val="000231BF"/>
    <w:rPr>
      <w:rFonts w:ascii="Times New Roman" w:eastAsia="Times New Roman" w:hAnsi="Times New Roman" w:cs="Traditional Arabic"/>
      <w:noProof/>
      <w:szCs w:val="20"/>
      <w:lang w:bidi="fa-IR"/>
    </w:rPr>
  </w:style>
  <w:style w:type="character" w:styleId="FootnoteReference">
    <w:name w:val="footnote reference"/>
    <w:aliases w:val="شماره زيرنويس,علامت پاورقی,مرجع  من,Footnote,fr,Used by Word for Help footnote symbols,مرجع پاورقي,Omid Footnote,Appel note de bas de p,Footnote text,AA Footnote"/>
    <w:uiPriority w:val="99"/>
    <w:qFormat/>
    <w:rsid w:val="000231BF"/>
    <w:rPr>
      <w:vertAlign w:val="superscript"/>
    </w:rPr>
  </w:style>
  <w:style w:type="paragraph" w:styleId="ListParagraph">
    <w:name w:val="List Paragraph"/>
    <w:aliases w:val="داخل جدول‌ها,Numbered Items"/>
    <w:basedOn w:val="Normal"/>
    <w:link w:val="ListParagraphChar"/>
    <w:uiPriority w:val="34"/>
    <w:qFormat/>
    <w:rsid w:val="000231BF"/>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0231BF"/>
    <w:rPr>
      <w:rFonts w:ascii="Calibri" w:eastAsia="Calibri" w:hAnsi="Calibri" w:cs="Times New Roman"/>
      <w:lang w:val="x-none" w:eastAsia="x-none"/>
    </w:rPr>
  </w:style>
  <w:style w:type="paragraph" w:customStyle="1" w:styleId="a">
    <w:name w:val="متن اصلی"/>
    <w:basedOn w:val="Normal"/>
    <w:link w:val="Char"/>
    <w:qFormat/>
    <w:rsid w:val="000231BF"/>
    <w:pPr>
      <w:spacing w:line="288" w:lineRule="auto"/>
      <w:ind w:left="166" w:firstLine="397"/>
      <w:jc w:val="both"/>
    </w:pPr>
    <w:rPr>
      <w:rFonts w:ascii="Calibri" w:eastAsia="Calibri" w:hAnsi="Calibri" w:cs="Lotus"/>
      <w:noProof w:val="0"/>
      <w:sz w:val="20"/>
      <w:lang w:val="x-none" w:eastAsia="x-none"/>
    </w:rPr>
  </w:style>
  <w:style w:type="character" w:customStyle="1" w:styleId="Char">
    <w:name w:val="متن اصلی Char"/>
    <w:link w:val="a"/>
    <w:rsid w:val="000231BF"/>
    <w:rPr>
      <w:rFonts w:ascii="Calibri" w:eastAsia="Calibri" w:hAnsi="Calibri" w:cs="Lotus"/>
      <w:sz w:val="20"/>
      <w:szCs w:val="20"/>
      <w:lang w:val="x-none" w:eastAsia="x-none" w:bidi="fa-IR"/>
    </w:rPr>
  </w:style>
  <w:style w:type="paragraph" w:customStyle="1" w:styleId="0naghla">
    <w:name w:val="0 naghl_a"/>
    <w:uiPriority w:val="99"/>
    <w:qFormat/>
    <w:rsid w:val="000231BF"/>
    <w:pPr>
      <w:widowControl w:val="0"/>
      <w:bidi/>
      <w:spacing w:after="0" w:line="400" w:lineRule="exact"/>
      <w:ind w:left="1134"/>
      <w:jc w:val="both"/>
    </w:pPr>
    <w:rPr>
      <w:rFonts w:ascii="time" w:eastAsia="Times New Roman" w:hAnsi="time" w:cs="IRBadr"/>
      <w:bCs/>
      <w:sz w:val="28"/>
      <w:szCs w:val="26"/>
      <w:lang w:bidi="fa-IR"/>
    </w:rPr>
  </w:style>
  <w:style w:type="character" w:customStyle="1" w:styleId="003titrChar">
    <w:name w:val="003titr Char"/>
    <w:link w:val="003titr"/>
    <w:locked/>
    <w:rsid w:val="000231BF"/>
    <w:rPr>
      <w:rFonts w:cs="IRMitra"/>
      <w:bCs/>
      <w:sz w:val="26"/>
      <w:szCs w:val="25"/>
      <w:lang w:bidi="fa-IR"/>
    </w:rPr>
  </w:style>
  <w:style w:type="paragraph" w:customStyle="1" w:styleId="003titr">
    <w:name w:val="003titr"/>
    <w:link w:val="003titrChar"/>
    <w:qFormat/>
    <w:rsid w:val="000231BF"/>
    <w:pPr>
      <w:bidi/>
      <w:spacing w:before="120" w:after="0" w:line="440" w:lineRule="exact"/>
      <w:jc w:val="lowKashida"/>
    </w:pPr>
    <w:rPr>
      <w:rFonts w:cs="IRMitra"/>
      <w:bCs/>
      <w:sz w:val="26"/>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6849</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2022-01-09T07:43:00Z</dcterms:created>
  <dcterms:modified xsi:type="dcterms:W3CDTF">2022-01-09T07:44:00Z</dcterms:modified>
</cp:coreProperties>
</file>